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8C39B" w14:textId="77777777" w:rsidR="004D6F53" w:rsidRDefault="004D6F53" w:rsidP="00386B35">
      <w:pPr>
        <w:pStyle w:val="1"/>
      </w:pPr>
    </w:p>
    <w:p w14:paraId="02E7FBD3" w14:textId="77777777" w:rsidR="00386B35" w:rsidRDefault="00386B35" w:rsidP="00386B35">
      <w:r>
        <w:t>- 编译原理（一起学）</w:t>
      </w:r>
    </w:p>
    <w:p w14:paraId="18B47345" w14:textId="77777777" w:rsidR="00386B35" w:rsidRDefault="00386B35" w:rsidP="00386B35">
      <w:r>
        <w:t xml:space="preserve">    - 老师的课件</w:t>
      </w:r>
    </w:p>
    <w:p w14:paraId="1005EA2B" w14:textId="2169BE0C" w:rsidR="00386B35" w:rsidRDefault="00386B35" w:rsidP="00386B35">
      <w:pPr>
        <w:ind w:firstLine="420"/>
      </w:pPr>
      <w:r>
        <w:t>- 更详细的信息</w:t>
      </w:r>
    </w:p>
    <w:p w14:paraId="22B440C6" w14:textId="77777777" w:rsidR="00386B35" w:rsidRDefault="00386B35" w:rsidP="00386B35">
      <w:r>
        <w:t xml:space="preserve">- </w:t>
      </w:r>
      <w:proofErr w:type="spellStart"/>
      <w:r>
        <w:t>loongarch</w:t>
      </w:r>
      <w:proofErr w:type="spellEnd"/>
      <w:r>
        <w:t xml:space="preserve"> docs（李卓尔）</w:t>
      </w:r>
    </w:p>
    <w:p w14:paraId="7825AB51" w14:textId="77777777" w:rsidR="00386B35" w:rsidRDefault="00386B35" w:rsidP="00386B35">
      <w:pPr>
        <w:ind w:firstLine="420"/>
      </w:pPr>
      <w:r>
        <w:t xml:space="preserve">    - 读之前，先了解指令集体系结构包括啥</w:t>
      </w:r>
    </w:p>
    <w:p w14:paraId="13579131" w14:textId="582A35E4" w:rsidR="00386B35" w:rsidRDefault="00386B35" w:rsidP="00386B35">
      <w:pPr>
        <w:ind w:firstLine="420"/>
      </w:pPr>
      <w:r>
        <w:t xml:space="preserve">    - 了解文档内容（有一些内容是不需要编译器管的）</w:t>
      </w:r>
    </w:p>
    <w:p w14:paraId="48F3C9B4" w14:textId="77777777" w:rsidR="002A56DD" w:rsidRDefault="002A56DD" w:rsidP="00D75305">
      <w:pPr>
        <w:tabs>
          <w:tab w:val="left" w:pos="2520"/>
        </w:tabs>
      </w:pPr>
    </w:p>
    <w:p w14:paraId="1E14456F" w14:textId="77777777" w:rsidR="002A56DD" w:rsidRDefault="002A56DD" w:rsidP="00D75305">
      <w:pPr>
        <w:tabs>
          <w:tab w:val="left" w:pos="2520"/>
        </w:tabs>
      </w:pPr>
    </w:p>
    <w:p w14:paraId="3BC97596" w14:textId="0AB866CE" w:rsidR="00960C51" w:rsidRPr="00960C51" w:rsidRDefault="00960C51" w:rsidP="00D75305">
      <w:pPr>
        <w:tabs>
          <w:tab w:val="left" w:pos="2520"/>
        </w:tabs>
        <w:rPr>
          <w:rFonts w:hint="eastAsia"/>
        </w:rPr>
      </w:pPr>
      <w:proofErr w:type="gramStart"/>
      <w:r>
        <w:rPr>
          <w:rFonts w:hint="eastAsia"/>
        </w:rPr>
        <w:t>官网</w:t>
      </w:r>
      <w:proofErr w:type="gramEnd"/>
      <w:r>
        <w:fldChar w:fldCharType="begin"/>
      </w:r>
      <w:r>
        <w:instrText xml:space="preserve"> HYPERLINK "</w:instrText>
      </w:r>
      <w:r w:rsidRPr="00960C51">
        <w:instrText>https://www.loongson.cn/system/loongarch</w:instrText>
      </w:r>
      <w:r>
        <w:instrText xml:space="preserve">" </w:instrText>
      </w:r>
      <w:r>
        <w:fldChar w:fldCharType="separate"/>
      </w:r>
      <w:r w:rsidRPr="00C92DED">
        <w:rPr>
          <w:rStyle w:val="a7"/>
        </w:rPr>
        <w:t>https://www.loongson.cn/system/loongarch</w:t>
      </w:r>
      <w:r>
        <w:fldChar w:fldCharType="end"/>
      </w:r>
    </w:p>
    <w:p w14:paraId="76CC8546" w14:textId="77777777" w:rsidR="00960C51" w:rsidRDefault="00960C51" w:rsidP="00D75305">
      <w:pPr>
        <w:tabs>
          <w:tab w:val="left" w:pos="2520"/>
        </w:tabs>
      </w:pPr>
    </w:p>
    <w:p w14:paraId="20C82A39" w14:textId="0EB5FD8B" w:rsidR="00D75305" w:rsidRDefault="00D75305" w:rsidP="00D75305">
      <w:pPr>
        <w:tabs>
          <w:tab w:val="left" w:pos="2520"/>
        </w:tabs>
      </w:pPr>
      <w:r>
        <w:t>2020年，龙芯中科基于二十年的CPU研制和生态建设积累推出了龙架构（</w:t>
      </w:r>
      <w:proofErr w:type="spellStart"/>
      <w:r>
        <w:t>LoongArch</w:t>
      </w:r>
      <w:proofErr w:type="spellEnd"/>
      <w:r>
        <w:t>™），包括基础架构部分和向量指令、虚拟化、二进制翻译等扩展部分，近2000条指令。</w:t>
      </w:r>
    </w:p>
    <w:p w14:paraId="3A08A174" w14:textId="77777777" w:rsidR="00D75305" w:rsidRDefault="00D75305" w:rsidP="00D75305">
      <w:pPr>
        <w:tabs>
          <w:tab w:val="left" w:pos="2520"/>
        </w:tabs>
      </w:pPr>
    </w:p>
    <w:p w14:paraId="7826A353" w14:textId="77777777" w:rsidR="00D75305" w:rsidRDefault="00D75305" w:rsidP="00D75305">
      <w:pPr>
        <w:tabs>
          <w:tab w:val="left" w:pos="2520"/>
        </w:tabs>
      </w:pPr>
      <w:r>
        <w:rPr>
          <w:rFonts w:hint="eastAsia"/>
        </w:rPr>
        <w:t>龙架构具有较好的自主性、先进性与兼容性。</w:t>
      </w:r>
    </w:p>
    <w:p w14:paraId="7D548C3A" w14:textId="77777777" w:rsidR="00D75305" w:rsidRDefault="00D75305" w:rsidP="00D75305">
      <w:pPr>
        <w:tabs>
          <w:tab w:val="left" w:pos="2520"/>
        </w:tabs>
      </w:pPr>
    </w:p>
    <w:p w14:paraId="2F948E9F" w14:textId="77777777" w:rsidR="00D75305" w:rsidRDefault="00D75305" w:rsidP="00D75305">
      <w:pPr>
        <w:tabs>
          <w:tab w:val="left" w:pos="2520"/>
        </w:tabs>
      </w:pPr>
      <w:r>
        <w:rPr>
          <w:rFonts w:hint="eastAsia"/>
        </w:rPr>
        <w:t>龙架构从整个架构的顶层规划，到各部分的功能定义，再到细节上每条指令的编码、名称、含义，在架构上进行自主重新设计，具有充分的自主性。</w:t>
      </w:r>
    </w:p>
    <w:p w14:paraId="713045D9" w14:textId="77777777" w:rsidR="00D75305" w:rsidRDefault="00D75305" w:rsidP="00D75305">
      <w:pPr>
        <w:tabs>
          <w:tab w:val="left" w:pos="2520"/>
        </w:tabs>
      </w:pPr>
    </w:p>
    <w:p w14:paraId="63F478BC" w14:textId="77777777" w:rsidR="00D75305" w:rsidRDefault="00D75305" w:rsidP="00D75305">
      <w:pPr>
        <w:tabs>
          <w:tab w:val="left" w:pos="2520"/>
        </w:tabs>
      </w:pPr>
      <w:r>
        <w:rPr>
          <w:rFonts w:hint="eastAsia"/>
        </w:rPr>
        <w:t>龙架构摒弃了传统指令系统中部分不适应当前软硬件设计技术发展趋势的陈旧内容，吸纳了近年来指令系统设计领域诸多先进的技术发展成果。同原有兼容指令系统相比，不仅在硬件方面更易于高性能低功耗设计，而且在软件方面更易于编译优化和操作系统、虚拟机的开发。</w:t>
      </w:r>
    </w:p>
    <w:p w14:paraId="34C8BB82" w14:textId="77777777" w:rsidR="00D75305" w:rsidRDefault="00D75305" w:rsidP="00D75305">
      <w:pPr>
        <w:tabs>
          <w:tab w:val="left" w:pos="2520"/>
        </w:tabs>
      </w:pPr>
    </w:p>
    <w:p w14:paraId="13CE43B2" w14:textId="77777777" w:rsidR="00D75305" w:rsidRDefault="00D75305" w:rsidP="00D75305">
      <w:pPr>
        <w:tabs>
          <w:tab w:val="left" w:pos="2520"/>
        </w:tabs>
      </w:pPr>
      <w:r>
        <w:rPr>
          <w:rFonts w:hint="eastAsia"/>
        </w:rPr>
        <w:t>龙架构在设计时充分考虑兼容生态需求，融合了各国际主流指令系统的主要功能特性，同时</w:t>
      </w:r>
      <w:proofErr w:type="gramStart"/>
      <w:r>
        <w:rPr>
          <w:rFonts w:hint="eastAsia"/>
        </w:rPr>
        <w:t>依托龙芯团队</w:t>
      </w:r>
      <w:proofErr w:type="gramEnd"/>
      <w:r>
        <w:rPr>
          <w:rFonts w:hint="eastAsia"/>
        </w:rPr>
        <w:t>在二进制翻译方面十余年的技术积累创新，能够实现多种国际主流指令系统的高效二进制翻译。龙芯中科从</w:t>
      </w:r>
      <w:r>
        <w:t xml:space="preserve"> 2020 年起新</w:t>
      </w:r>
      <w:proofErr w:type="gramStart"/>
      <w:r>
        <w:t>研</w:t>
      </w:r>
      <w:proofErr w:type="gramEnd"/>
      <w:r>
        <w:t>的 CPU 均支持</w:t>
      </w:r>
      <w:proofErr w:type="spellStart"/>
      <w:r>
        <w:t>LoongArch</w:t>
      </w:r>
      <w:proofErr w:type="spellEnd"/>
      <w:r>
        <w:t>™。</w:t>
      </w:r>
    </w:p>
    <w:p w14:paraId="6B07B27E" w14:textId="77777777" w:rsidR="00D75305" w:rsidRDefault="00D75305" w:rsidP="00D75305">
      <w:pPr>
        <w:tabs>
          <w:tab w:val="left" w:pos="2520"/>
        </w:tabs>
      </w:pPr>
    </w:p>
    <w:p w14:paraId="215779C5" w14:textId="77777777" w:rsidR="00D75305" w:rsidRDefault="00D75305" w:rsidP="00D75305">
      <w:pPr>
        <w:tabs>
          <w:tab w:val="left" w:pos="2520"/>
        </w:tabs>
      </w:pPr>
      <w:r>
        <w:rPr>
          <w:rFonts w:hint="eastAsia"/>
        </w:rPr>
        <w:t>龙架构已得到国际开源软件界广泛认可与支持，正成为与</w:t>
      </w:r>
      <w:r>
        <w:t>X86/ARM并列的顶层开源生态系统。已向GNU组织申请到ELF Machine编号（258号），并获得Linux、</w:t>
      </w:r>
      <w:proofErr w:type="spellStart"/>
      <w:r>
        <w:t>Binutils</w:t>
      </w:r>
      <w:proofErr w:type="spellEnd"/>
      <w:r>
        <w:t xml:space="preserve">、GDB、.NET、GCC、LLVM、Go、Chromium/V8、Mozilla / </w:t>
      </w:r>
      <w:proofErr w:type="spellStart"/>
      <w:r>
        <w:t>SpiderMonkey</w:t>
      </w:r>
      <w:proofErr w:type="spellEnd"/>
      <w:r>
        <w:t>、</w:t>
      </w:r>
      <w:proofErr w:type="spellStart"/>
      <w:r>
        <w:t>Javascript</w:t>
      </w:r>
      <w:proofErr w:type="spellEnd"/>
      <w:r>
        <w:t>、</w:t>
      </w:r>
      <w:proofErr w:type="spellStart"/>
      <w:r>
        <w:t>FFmpeg</w:t>
      </w:r>
      <w:proofErr w:type="spellEnd"/>
      <w:r>
        <w:t>、</w:t>
      </w:r>
      <w:proofErr w:type="spellStart"/>
      <w:r>
        <w:t>libyuv</w:t>
      </w:r>
      <w:proofErr w:type="spellEnd"/>
      <w:r>
        <w:t>、</w:t>
      </w:r>
      <w:proofErr w:type="spellStart"/>
      <w:r>
        <w:t>libvpx</w:t>
      </w:r>
      <w:proofErr w:type="spellEnd"/>
      <w:r>
        <w:t>、OpenH264、SRS等音视频类软件社区、UEFI（</w:t>
      </w:r>
      <w:proofErr w:type="spellStart"/>
      <w:r>
        <w:t>UEFI</w:t>
      </w:r>
      <w:proofErr w:type="spellEnd"/>
      <w:r>
        <w:t>规范、ACPI规范）以及国内龙</w:t>
      </w:r>
      <w:proofErr w:type="gramStart"/>
      <w:r>
        <w:t>蜥</w:t>
      </w:r>
      <w:proofErr w:type="gramEnd"/>
      <w:r>
        <w:t>开源社区、欧拉</w:t>
      </w:r>
      <w:proofErr w:type="spellStart"/>
      <w:r>
        <w:t>openEuler</w:t>
      </w:r>
      <w:proofErr w:type="spellEnd"/>
      <w:r>
        <w:t>开源社区的支持。</w:t>
      </w:r>
    </w:p>
    <w:p w14:paraId="33E746EB" w14:textId="77777777" w:rsidR="00D75305" w:rsidRDefault="00D75305" w:rsidP="00D75305">
      <w:pPr>
        <w:tabs>
          <w:tab w:val="left" w:pos="2520"/>
        </w:tabs>
      </w:pPr>
    </w:p>
    <w:p w14:paraId="63E08289" w14:textId="4A9882BB" w:rsidR="00386B35" w:rsidRDefault="00D75305" w:rsidP="00D75305">
      <w:pPr>
        <w:tabs>
          <w:tab w:val="left" w:pos="2520"/>
        </w:tabs>
      </w:pPr>
      <w:r>
        <w:rPr>
          <w:rFonts w:hint="eastAsia"/>
        </w:rPr>
        <w:t>指令系统是软件生态的起点，只有从指令系统的根源上实现自主，才能打破软件生态发展受制于人的锁链。龙架构的推出，是龙芯中科长期坚持自主研发理念的重要成果体现，是全面转向生态建设历史关头的重大技术跨越。</w:t>
      </w:r>
    </w:p>
    <w:p w14:paraId="681EB879" w14:textId="77777777" w:rsidR="006F608E" w:rsidRDefault="006F608E" w:rsidP="00D75305">
      <w:pPr>
        <w:tabs>
          <w:tab w:val="left" w:pos="2520"/>
        </w:tabs>
      </w:pPr>
    </w:p>
    <w:p w14:paraId="49CC6F6C" w14:textId="314314D6" w:rsidR="006F608E" w:rsidRDefault="00960C51" w:rsidP="00D75305">
      <w:pPr>
        <w:tabs>
          <w:tab w:val="left" w:pos="2520"/>
        </w:tabs>
      </w:pPr>
      <w:r>
        <w:rPr>
          <w:rFonts w:hint="eastAsia"/>
        </w:rPr>
        <w:t>纯科普</w:t>
      </w:r>
      <w:r>
        <w:fldChar w:fldCharType="begin"/>
      </w:r>
      <w:r>
        <w:instrText xml:space="preserve"> HYPERLINK "</w:instrText>
      </w:r>
      <w:r w:rsidRPr="00960C51">
        <w:instrText>https://zhuanlan.zhihu.com/p/365176077</w:instrText>
      </w:r>
      <w:r>
        <w:instrText xml:space="preserve">" </w:instrText>
      </w:r>
      <w:r>
        <w:fldChar w:fldCharType="separate"/>
      </w:r>
      <w:r w:rsidRPr="00C92DED">
        <w:rPr>
          <w:rStyle w:val="a7"/>
        </w:rPr>
        <w:t>https://zhuanlan.zhihu.com/p/365176077</w:t>
      </w:r>
      <w:r>
        <w:fldChar w:fldCharType="end"/>
      </w:r>
    </w:p>
    <w:p w14:paraId="7DECDB2A" w14:textId="77777777" w:rsidR="00960C51" w:rsidRPr="00960C51" w:rsidRDefault="00960C51" w:rsidP="00D75305">
      <w:pPr>
        <w:tabs>
          <w:tab w:val="left" w:pos="2520"/>
        </w:tabs>
        <w:rPr>
          <w:rFonts w:hint="eastAsia"/>
        </w:rPr>
      </w:pPr>
    </w:p>
    <w:p w14:paraId="72966B86" w14:textId="2CDF02F6" w:rsidR="006F608E" w:rsidRDefault="00960C51" w:rsidP="00D75305">
      <w:pPr>
        <w:tabs>
          <w:tab w:val="left" w:pos="2520"/>
        </w:tabs>
      </w:pPr>
      <w:r>
        <w:t>PPT</w:t>
      </w:r>
      <w:r>
        <w:rPr>
          <w:rFonts w:hint="eastAsia"/>
        </w:rPr>
        <w:t>讲解</w:t>
      </w:r>
      <w:r w:rsidR="006F608E">
        <w:fldChar w:fldCharType="begin"/>
      </w:r>
      <w:r w:rsidR="006F608E">
        <w:instrText xml:space="preserve"> HYPERLINK "</w:instrText>
      </w:r>
      <w:r w:rsidR="006F608E" w:rsidRPr="006F608E">
        <w:instrText>https://jishuin.proginn.com/p/763bfbd565e7</w:instrText>
      </w:r>
      <w:r w:rsidR="006F608E">
        <w:instrText xml:space="preserve">" </w:instrText>
      </w:r>
      <w:r w:rsidR="006F608E">
        <w:fldChar w:fldCharType="separate"/>
      </w:r>
      <w:r w:rsidR="006F608E" w:rsidRPr="00C92DED">
        <w:rPr>
          <w:rStyle w:val="a7"/>
        </w:rPr>
        <w:t>https://jishuin.proginn.com/p/763bfbd565e7</w:t>
      </w:r>
      <w:r w:rsidR="006F608E">
        <w:fldChar w:fldCharType="end"/>
      </w:r>
    </w:p>
    <w:p w14:paraId="4402A6E5" w14:textId="77777777" w:rsidR="006F608E" w:rsidRPr="006F608E" w:rsidRDefault="006F608E" w:rsidP="00D75305">
      <w:pPr>
        <w:tabs>
          <w:tab w:val="left" w:pos="2520"/>
        </w:tabs>
        <w:rPr>
          <w:rFonts w:hint="eastAsia"/>
        </w:rPr>
      </w:pPr>
    </w:p>
    <w:p w14:paraId="35C31F33" w14:textId="77777777" w:rsidR="006F608E" w:rsidRDefault="006F608E" w:rsidP="00D75305">
      <w:pPr>
        <w:tabs>
          <w:tab w:val="left" w:pos="2520"/>
        </w:tabs>
      </w:pPr>
    </w:p>
    <w:p w14:paraId="5F8839A4" w14:textId="77777777" w:rsidR="006F608E" w:rsidRDefault="006F608E" w:rsidP="00D75305">
      <w:pPr>
        <w:tabs>
          <w:tab w:val="left" w:pos="2520"/>
        </w:tabs>
      </w:pPr>
    </w:p>
    <w:p w14:paraId="228E01CB" w14:textId="77777777" w:rsidR="006F608E" w:rsidRDefault="006F608E" w:rsidP="00D75305">
      <w:pPr>
        <w:tabs>
          <w:tab w:val="left" w:pos="2520"/>
        </w:tabs>
        <w:rPr>
          <w:rFonts w:hint="eastAsia"/>
        </w:rPr>
      </w:pPr>
    </w:p>
    <w:p w14:paraId="6C32FAAB" w14:textId="4319D1B7" w:rsidR="00386B35" w:rsidRDefault="00386B35" w:rsidP="00386B35">
      <w:pPr>
        <w:outlineLvl w:val="0"/>
        <w:rPr>
          <w:b/>
          <w:bCs/>
          <w:sz w:val="24"/>
          <w:szCs w:val="28"/>
        </w:rPr>
      </w:pPr>
      <w:r w:rsidRPr="00386B35">
        <w:rPr>
          <w:b/>
          <w:bCs/>
          <w:sz w:val="24"/>
          <w:szCs w:val="28"/>
        </w:rPr>
        <w:t>LoongArch-Vol1-v1.02-CN</w:t>
      </w:r>
      <w:proofErr w:type="gramStart"/>
      <w:r>
        <w:rPr>
          <w:rFonts w:hint="eastAsia"/>
          <w:b/>
          <w:bCs/>
          <w:sz w:val="24"/>
          <w:szCs w:val="28"/>
        </w:rPr>
        <w:t>龙芯架构</w:t>
      </w:r>
      <w:proofErr w:type="gramEnd"/>
      <w:r>
        <w:rPr>
          <w:rFonts w:hint="eastAsia"/>
          <w:b/>
          <w:bCs/>
          <w:sz w:val="24"/>
          <w:szCs w:val="28"/>
        </w:rPr>
        <w:t>参考手册卷</w:t>
      </w:r>
      <w:proofErr w:type="gramStart"/>
      <w:r>
        <w:rPr>
          <w:rFonts w:hint="eastAsia"/>
          <w:b/>
          <w:bCs/>
          <w:sz w:val="24"/>
          <w:szCs w:val="28"/>
        </w:rPr>
        <w:t>一</w:t>
      </w:r>
      <w:proofErr w:type="gramEnd"/>
      <w:r>
        <w:rPr>
          <w:rFonts w:hint="eastAsia"/>
          <w:b/>
          <w:bCs/>
          <w:sz w:val="24"/>
          <w:szCs w:val="28"/>
        </w:rPr>
        <w:t>：基础架构</w:t>
      </w:r>
    </w:p>
    <w:p w14:paraId="35D65309" w14:textId="70690E3F" w:rsidR="00386B35" w:rsidRDefault="00386B35" w:rsidP="00386B35">
      <w:r>
        <w:rPr>
          <w:rFonts w:hint="eastAsia"/>
        </w:rPr>
        <w:t>R</w:t>
      </w:r>
      <w:r>
        <w:t>ISC</w:t>
      </w:r>
      <w:r>
        <w:rPr>
          <w:rFonts w:hint="eastAsia"/>
        </w:rPr>
        <w:t>风格</w:t>
      </w:r>
    </w:p>
    <w:p w14:paraId="53D9568E" w14:textId="53DA596E" w:rsidR="008711FE" w:rsidRDefault="008711FE" w:rsidP="00386B35">
      <w:r>
        <w:rPr>
          <w:noProof/>
        </w:rPr>
        <w:drawing>
          <wp:inline distT="0" distB="0" distL="0" distR="0" wp14:anchorId="3A223EF1" wp14:editId="0935C031">
            <wp:extent cx="2214130" cy="2170609"/>
            <wp:effectExtent l="0" t="0" r="0" b="1270"/>
            <wp:docPr id="11969036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903647" name=""/>
                    <pic:cNvPicPr/>
                  </pic:nvPicPr>
                  <pic:blipFill>
                    <a:blip r:embed="rId6"/>
                    <a:stretch>
                      <a:fillRect/>
                    </a:stretch>
                  </pic:blipFill>
                  <pic:spPr>
                    <a:xfrm>
                      <a:off x="0" y="0"/>
                      <a:ext cx="2220761" cy="2177109"/>
                    </a:xfrm>
                    <a:prstGeom prst="rect">
                      <a:avLst/>
                    </a:prstGeom>
                  </pic:spPr>
                </pic:pic>
              </a:graphicData>
            </a:graphic>
          </wp:inline>
        </w:drawing>
      </w:r>
    </w:p>
    <w:p w14:paraId="420EDB34" w14:textId="77777777" w:rsidR="008711FE" w:rsidRDefault="008711FE" w:rsidP="00386B35"/>
    <w:p w14:paraId="3BE0A40A" w14:textId="0E5D2360" w:rsidR="008711FE" w:rsidRDefault="008711FE" w:rsidP="00386B35">
      <w:r w:rsidRPr="008711FE">
        <w:drawing>
          <wp:inline distT="0" distB="0" distL="0" distR="0" wp14:anchorId="2622CEA0" wp14:editId="7C4B7872">
            <wp:extent cx="5274310" cy="3343275"/>
            <wp:effectExtent l="0" t="0" r="2540" b="9525"/>
            <wp:docPr id="5497450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745007" name=""/>
                    <pic:cNvPicPr/>
                  </pic:nvPicPr>
                  <pic:blipFill>
                    <a:blip r:embed="rId7"/>
                    <a:stretch>
                      <a:fillRect/>
                    </a:stretch>
                  </pic:blipFill>
                  <pic:spPr>
                    <a:xfrm>
                      <a:off x="0" y="0"/>
                      <a:ext cx="5274310" cy="3343275"/>
                    </a:xfrm>
                    <a:prstGeom prst="rect">
                      <a:avLst/>
                    </a:prstGeom>
                  </pic:spPr>
                </pic:pic>
              </a:graphicData>
            </a:graphic>
          </wp:inline>
        </w:drawing>
      </w:r>
    </w:p>
    <w:p w14:paraId="4034F8BC" w14:textId="68A9631D" w:rsidR="008711FE" w:rsidRDefault="009042D3" w:rsidP="00386B35">
      <w:r w:rsidRPr="009042D3">
        <w:lastRenderedPageBreak/>
        <w:drawing>
          <wp:inline distT="0" distB="0" distL="0" distR="0" wp14:anchorId="454C404D" wp14:editId="194BB1FA">
            <wp:extent cx="1714649" cy="1905165"/>
            <wp:effectExtent l="0" t="0" r="0" b="0"/>
            <wp:docPr id="16274098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09891" name=""/>
                    <pic:cNvPicPr/>
                  </pic:nvPicPr>
                  <pic:blipFill>
                    <a:blip r:embed="rId8"/>
                    <a:stretch>
                      <a:fillRect/>
                    </a:stretch>
                  </pic:blipFill>
                  <pic:spPr>
                    <a:xfrm>
                      <a:off x="0" y="0"/>
                      <a:ext cx="1714649" cy="1905165"/>
                    </a:xfrm>
                    <a:prstGeom prst="rect">
                      <a:avLst/>
                    </a:prstGeom>
                  </pic:spPr>
                </pic:pic>
              </a:graphicData>
            </a:graphic>
          </wp:inline>
        </w:drawing>
      </w:r>
    </w:p>
    <w:p w14:paraId="3C54E886" w14:textId="77777777" w:rsidR="009042D3" w:rsidRDefault="009042D3" w:rsidP="00386B35"/>
    <w:p w14:paraId="3E8C019B" w14:textId="77777777" w:rsidR="005E5114" w:rsidRDefault="005E5114" w:rsidP="005E5114">
      <w:r>
        <w:t>2.1.4例外和中断</w:t>
      </w:r>
    </w:p>
    <w:p w14:paraId="1C26611E" w14:textId="77777777" w:rsidR="005E5114" w:rsidRDefault="005E5114" w:rsidP="005E5114">
      <w:pPr>
        <w:ind w:firstLineChars="200" w:firstLine="420"/>
      </w:pPr>
      <w:r>
        <w:rPr>
          <w:rFonts w:hint="eastAsia"/>
        </w:rPr>
        <w:t>例外</w:t>
      </w:r>
      <w:r>
        <w:t>(Exception)和中断(Interrupt)会打断当前正在执行的应用程序，将程序执行流切换到例外)中断处理程序的入口处开始执行。其中例外由指令在执行过程中发生的异常情况引发，而中断则由外部事件(如中断输入信号)引发。在本架构参考手册中，我们将严格区分“产生例外/中断”和“触发例外/中断”两个概念，两者的区别在于前者未必引发执行流的改变而后者一定改变当前执行</w:t>
      </w:r>
      <w:proofErr w:type="gramStart"/>
      <w:r>
        <w:t>流转移</w:t>
      </w:r>
      <w:proofErr w:type="gramEnd"/>
      <w:r>
        <w:t>到例外/中断处理程序入口处。</w:t>
      </w:r>
    </w:p>
    <w:p w14:paraId="07686C28" w14:textId="77777777" w:rsidR="005E5114" w:rsidRDefault="005E5114" w:rsidP="005E5114">
      <w:pPr>
        <w:ind w:firstLineChars="200" w:firstLine="420"/>
      </w:pPr>
      <w:r>
        <w:rPr>
          <w:rFonts w:hint="eastAsia"/>
        </w:rPr>
        <w:t>例外和中断的处理规范属于架构中特权资源处理部分的内容。这里主要对应用软件可以感知到的例外进行一些简要的介绍。</w:t>
      </w:r>
    </w:p>
    <w:p w14:paraId="10592713" w14:textId="77777777" w:rsidR="005E5114" w:rsidRDefault="005E5114" w:rsidP="005E5114">
      <w:r>
        <w:rPr>
          <w:rFonts w:hint="eastAsia"/>
        </w:rPr>
        <w:t>-</w:t>
      </w:r>
      <w:r>
        <w:rPr>
          <w:rFonts w:hint="eastAsia"/>
        </w:rPr>
        <w:t>系统调用例外</w:t>
      </w:r>
      <w:r>
        <w:t>:执行 SYSCALL 指令将确定地立刻触发系统调用例外 (SYS)。</w:t>
      </w:r>
    </w:p>
    <w:p w14:paraId="45EBE623" w14:textId="77777777" w:rsidR="005E5114" w:rsidRDefault="005E5114" w:rsidP="005E5114">
      <w:r>
        <w:rPr>
          <w:rFonts w:hint="eastAsia"/>
        </w:rPr>
        <w:t>-</w:t>
      </w:r>
      <w:r>
        <w:t>断点例外:执行 BREAK 指令将确定地立刻触发断点例外 (BRK)。</w:t>
      </w:r>
    </w:p>
    <w:p w14:paraId="4C09ED1C" w14:textId="05E8AA62" w:rsidR="005E5114" w:rsidRDefault="005E5114" w:rsidP="005E5114">
      <w:r>
        <w:t>-</w:t>
      </w:r>
      <w:r>
        <w:t>指令不存在例外:所执行的指令编码在架构中未定义，或者架构规范定义在当前上下文中该指令视作不存在，那么将立刻触发指令不存在例外 (INE)。</w:t>
      </w:r>
    </w:p>
    <w:p w14:paraId="33DA15F4" w14:textId="49DD17AA" w:rsidR="005E5114" w:rsidRDefault="005E5114" w:rsidP="005E5114">
      <w:r>
        <w:rPr>
          <w:rFonts w:hint="eastAsia"/>
        </w:rPr>
        <w:t>-</w:t>
      </w:r>
      <w:r>
        <w:rPr>
          <w:rFonts w:hint="eastAsia"/>
        </w:rPr>
        <w:t>特权指令错例外</w:t>
      </w:r>
      <w:r>
        <w:t>:除了 2.1.3 节中所列的特殊情况之外，应用软件中执行一条特权指令将确定地立刻触发指令特权等级错例外 (IPE)。</w:t>
      </w:r>
    </w:p>
    <w:p w14:paraId="5088EFC1" w14:textId="41E1B916" w:rsidR="005E5114" w:rsidRDefault="005E5114" w:rsidP="005E5114">
      <w:r>
        <w:t>-</w:t>
      </w:r>
      <w:r>
        <w:rPr>
          <w:rFonts w:hint="eastAsia"/>
        </w:rPr>
        <w:t>地址错例外</w:t>
      </w:r>
      <w:r>
        <w:t>:当程序有功能错误</w:t>
      </w:r>
      <w:proofErr w:type="gramStart"/>
      <w:r>
        <w:t>导致取指或</w:t>
      </w:r>
      <w:proofErr w:type="gramEnd"/>
      <w:r>
        <w:t>访存指令的地址出现了非法的情况，</w:t>
      </w:r>
      <w:proofErr w:type="gramStart"/>
      <w:r>
        <w:t>如取指地址</w:t>
      </w:r>
      <w:proofErr w:type="gramEnd"/>
      <w:r>
        <w:t>不是4字节边界对齐，访问了非法的地址空间等，此时将</w:t>
      </w:r>
      <w:proofErr w:type="gramStart"/>
      <w:r>
        <w:t>触发取指地址</w:t>
      </w:r>
      <w:proofErr w:type="gramEnd"/>
      <w:r>
        <w:t>错例外(ADEF)或访存指令地址错例外(ADEM)。</w:t>
      </w:r>
    </w:p>
    <w:p w14:paraId="7CBCBC3F" w14:textId="0B866327" w:rsidR="009042D3" w:rsidRDefault="005E5114" w:rsidP="005E5114">
      <w:r>
        <w:t>-</w:t>
      </w:r>
      <w:r>
        <w:rPr>
          <w:rFonts w:hint="eastAsia"/>
        </w:rPr>
        <w:t>浮点错例外</w:t>
      </w:r>
      <w:r>
        <w:t>:当浮点数指令执行过程中，数据出现异常情况需要特殊处理可以产生或触发基础浮点错例外 (FPE)。更多信息可参看 3.1.4 节中的内容</w:t>
      </w:r>
    </w:p>
    <w:p w14:paraId="7B6C1BC0" w14:textId="77777777" w:rsidR="008C1341" w:rsidRDefault="008C1341" w:rsidP="005E5114"/>
    <w:p w14:paraId="0B0FD382" w14:textId="77777777" w:rsidR="008C1341" w:rsidRDefault="008C1341" w:rsidP="005E5114"/>
    <w:p w14:paraId="0AAECBBC" w14:textId="258C7307" w:rsidR="008C1341" w:rsidRDefault="008C1341" w:rsidP="005E5114">
      <w:r>
        <w:rPr>
          <w:rFonts w:hint="eastAsia"/>
        </w:rPr>
        <w:t>3</w:t>
      </w:r>
      <w:r>
        <w:t>.1.4</w:t>
      </w:r>
      <w:r>
        <w:rPr>
          <w:rFonts w:hint="eastAsia"/>
        </w:rPr>
        <w:t>浮点例外</w:t>
      </w:r>
    </w:p>
    <w:p w14:paraId="75827C6A" w14:textId="77777777" w:rsidR="008C1341" w:rsidRDefault="008C1341" w:rsidP="005E5114"/>
    <w:p w14:paraId="5771790F" w14:textId="77777777" w:rsidR="008C1341" w:rsidRDefault="008C1341" w:rsidP="005E5114"/>
    <w:p w14:paraId="72FA171C" w14:textId="653C3E37" w:rsidR="008C1341" w:rsidRDefault="008C1341" w:rsidP="008C1341">
      <w:r>
        <w:rPr>
          <w:rFonts w:hint="eastAsia"/>
        </w:rPr>
        <w:t>特权资源架构概述</w:t>
      </w:r>
    </w:p>
    <w:p w14:paraId="7F558BA6" w14:textId="77777777" w:rsidR="008C1341" w:rsidRDefault="008C1341" w:rsidP="008C1341">
      <w:r>
        <w:t>4.1 特权等级</w:t>
      </w:r>
    </w:p>
    <w:p w14:paraId="4512305A" w14:textId="77777777" w:rsidR="008C1341" w:rsidRDefault="008C1341" w:rsidP="008C1341">
      <w:pPr>
        <w:ind w:firstLineChars="200" w:firstLine="420"/>
      </w:pPr>
      <w:proofErr w:type="gramStart"/>
      <w:r>
        <w:rPr>
          <w:rFonts w:hint="eastAsia"/>
        </w:rPr>
        <w:t>龙芯架构</w:t>
      </w:r>
      <w:proofErr w:type="gramEnd"/>
      <w:r>
        <w:rPr>
          <w:rFonts w:hint="eastAsia"/>
        </w:rPr>
        <w:t>中处理器</w:t>
      </w:r>
      <w:proofErr w:type="gramStart"/>
      <w:r>
        <w:rPr>
          <w:rFonts w:hint="eastAsia"/>
        </w:rPr>
        <w:t>核分为</w:t>
      </w:r>
      <w:proofErr w:type="gramEnd"/>
      <w:r>
        <w:t xml:space="preserve">4个特权等级 (Privilege </w:t>
      </w:r>
      <w:proofErr w:type="spellStart"/>
      <w:r>
        <w:t>LeVel</w:t>
      </w:r>
      <w:proofErr w:type="spellEnd"/>
      <w:r>
        <w:t>，简称 PLV)，分别是 PLVO~PLV3。处理器</w:t>
      </w:r>
      <w:proofErr w:type="gramStart"/>
      <w:r>
        <w:rPr>
          <w:rFonts w:hint="eastAsia"/>
        </w:rPr>
        <w:t>核当前</w:t>
      </w:r>
      <w:proofErr w:type="gramEnd"/>
      <w:r>
        <w:rPr>
          <w:rFonts w:hint="eastAsia"/>
        </w:rPr>
        <w:t>处于哪个特权等级由</w:t>
      </w:r>
      <w:r>
        <w:t>CSR.CRMD中PLV 域的</w:t>
      </w:r>
      <w:proofErr w:type="gramStart"/>
      <w:r>
        <w:t>值唯一</w:t>
      </w:r>
      <w:proofErr w:type="gramEnd"/>
      <w:r>
        <w:t>确定。</w:t>
      </w:r>
    </w:p>
    <w:p w14:paraId="6BACE9D6" w14:textId="507F7757" w:rsidR="008C1341" w:rsidRDefault="008C1341" w:rsidP="008C1341">
      <w:pPr>
        <w:ind w:firstLineChars="200" w:firstLine="420"/>
      </w:pPr>
      <w:r>
        <w:t>所有特权等级中，PLVO 是具有最高权限的特权等级，也是唯一可以使用特权指令并访问所有特权资源的特权等级。PIV1~PIV3这三个特权等级都不能执行特权指令访问特权资源不过三个特权等级在MMU采用映射地址翻译模式下具有不同的访问权限。</w:t>
      </w:r>
    </w:p>
    <w:p w14:paraId="6393A9AE" w14:textId="77777777" w:rsidR="008C1341" w:rsidRDefault="008C1341" w:rsidP="008C1341">
      <w:pPr>
        <w:ind w:firstLineChars="200" w:firstLine="420"/>
      </w:pPr>
      <w:r>
        <w:rPr>
          <w:rFonts w:hint="eastAsia"/>
        </w:rPr>
        <w:t>对于</w:t>
      </w:r>
      <w:r>
        <w:t>Linux系统来说，架构中仅 PLVO级可对应核心</w:t>
      </w:r>
      <w:proofErr w:type="gramStart"/>
      <w:r>
        <w:t>态同时</w:t>
      </w:r>
      <w:proofErr w:type="gramEnd"/>
      <w:r>
        <w:t>建议以PLV3级对应用户态</w:t>
      </w:r>
    </w:p>
    <w:p w14:paraId="32E16AA1" w14:textId="77777777" w:rsidR="008C1341" w:rsidRDefault="008C1341" w:rsidP="008C1341">
      <w:r>
        <w:t>4.2特权指令概述</w:t>
      </w:r>
    </w:p>
    <w:p w14:paraId="62FEDB52" w14:textId="6B12D8C1" w:rsidR="008C1341" w:rsidRDefault="008C1341" w:rsidP="008C1341">
      <w:r>
        <w:rPr>
          <w:rFonts w:hint="eastAsia"/>
        </w:rPr>
        <w:lastRenderedPageBreak/>
        <w:t>所有特权指令仅在</w:t>
      </w:r>
      <w:r>
        <w:t xml:space="preserve"> PLVO 特权等级下才能访问。仅有一个例外情况，当 CSRMISC 中的RPCNTL1/RPCNTL2/RPCNTL3配置为1时，可以在 PLV1/PLV2/PIV3 特权等级下执行CSRRD 指令读取性能计数器</w:t>
      </w:r>
      <w:r w:rsidR="00F54522">
        <w:rPr>
          <w:rFonts w:hint="eastAsia"/>
        </w:rPr>
        <w:t>。</w:t>
      </w:r>
    </w:p>
    <w:p w14:paraId="55E44611" w14:textId="77777777" w:rsidR="00F54522" w:rsidRDefault="00F54522" w:rsidP="008C1341"/>
    <w:p w14:paraId="6E1967F0" w14:textId="77777777" w:rsidR="00F54522" w:rsidRDefault="00F54522" w:rsidP="008C1341"/>
    <w:p w14:paraId="50960F06" w14:textId="77777777" w:rsidR="00F54522" w:rsidRDefault="00F54522" w:rsidP="00F54522">
      <w:r>
        <w:t>53存储访问类型</w:t>
      </w:r>
    </w:p>
    <w:p w14:paraId="27CB320C" w14:textId="77777777" w:rsidR="00F54522" w:rsidRDefault="00F54522" w:rsidP="00F54522">
      <w:pPr>
        <w:ind w:firstLineChars="200" w:firstLine="420"/>
      </w:pPr>
      <w:r>
        <w:rPr>
          <w:rFonts w:hint="eastAsia"/>
        </w:rPr>
        <w:t>如前文</w:t>
      </w:r>
      <w:r>
        <w:t>2.1.7节所述，</w:t>
      </w:r>
      <w:proofErr w:type="gramStart"/>
      <w:r>
        <w:t>龙芯架构</w:t>
      </w:r>
      <w:proofErr w:type="gramEnd"/>
      <w:r>
        <w:t>下支持三种存储访问类型分别是:一致可缓存(</w:t>
      </w:r>
      <w:proofErr w:type="spellStart"/>
      <w:r>
        <w:t>CoherentCached</w:t>
      </w:r>
      <w:proofErr w:type="spellEnd"/>
      <w:r>
        <w:t xml:space="preserve">.简称 CC)、强序非缓存(Strongly-ordered </w:t>
      </w:r>
      <w:proofErr w:type="spellStart"/>
      <w:r>
        <w:t>UnCached</w:t>
      </w:r>
      <w:proofErr w:type="spellEnd"/>
      <w:r>
        <w:t>，简称 SUC)和</w:t>
      </w:r>
      <w:proofErr w:type="gramStart"/>
      <w:r>
        <w:t>弱序非</w:t>
      </w:r>
      <w:proofErr w:type="gramEnd"/>
      <w:r>
        <w:t>缓存 (Weakly-</w:t>
      </w:r>
      <w:proofErr w:type="spellStart"/>
      <w:r>
        <w:t>orderedUnCached</w:t>
      </w:r>
      <w:proofErr w:type="spellEnd"/>
      <w:r>
        <w:t>，简称 WUC)。</w:t>
      </w:r>
    </w:p>
    <w:p w14:paraId="394BBA2C" w14:textId="77777777" w:rsidR="00F54522" w:rsidRDefault="00F54522" w:rsidP="00F54522">
      <w:pPr>
        <w:ind w:firstLineChars="200" w:firstLine="420"/>
      </w:pPr>
      <w:r>
        <w:rPr>
          <w:rFonts w:hint="eastAsia"/>
        </w:rPr>
        <w:t>当处理器核</w:t>
      </w:r>
      <w:r>
        <w:t xml:space="preserve"> MMU处于直接地址翻译模式时，</w:t>
      </w:r>
      <w:proofErr w:type="gramStart"/>
      <w:r>
        <w:t>所有取指的</w:t>
      </w:r>
      <w:proofErr w:type="gramEnd"/>
      <w:r>
        <w:t>存储访问类型由 CSRCRMDDATF 决定所有 load/store 操作的存储访问类型由CSRCRMDDATM域决定。</w:t>
      </w:r>
    </w:p>
    <w:p w14:paraId="2931EC39" w14:textId="77777777" w:rsidR="00F54522" w:rsidRDefault="00F54522" w:rsidP="00F54522">
      <w:pPr>
        <w:ind w:firstLineChars="200" w:firstLine="420"/>
      </w:pPr>
      <w:r>
        <w:rPr>
          <w:rFonts w:hint="eastAsia"/>
        </w:rPr>
        <w:t>当处理器核</w:t>
      </w:r>
      <w:r>
        <w:t xml:space="preserve"> MMU 处于映射地址翻译模式时，存储访问类型的确定分为两种情况。</w:t>
      </w:r>
      <w:proofErr w:type="gramStart"/>
      <w:r>
        <w:t>如果取指或</w:t>
      </w:r>
      <w:proofErr w:type="gramEnd"/>
      <w:r>
        <w:t>load/store 操作的地址落在某个直接映射配置窗口上，那么该取指或load/store 操作的存储访问类型由配置该窗口的CSR 寄存器中的MAT域决定。</w:t>
      </w:r>
      <w:proofErr w:type="gramStart"/>
      <w:r>
        <w:t>如果取指或</w:t>
      </w:r>
      <w:proofErr w:type="gramEnd"/>
      <w:r>
        <w:t>load/store 只能通过页表完成映射，那么其存储访问类型由页表项中的MAT 域决定</w:t>
      </w:r>
    </w:p>
    <w:p w14:paraId="49536D1E" w14:textId="7B40100F" w:rsidR="00F54522" w:rsidRDefault="00F54522" w:rsidP="00F54522">
      <w:pPr>
        <w:ind w:firstLineChars="200" w:firstLine="420"/>
      </w:pPr>
      <w:r>
        <w:rPr>
          <w:rFonts w:hint="eastAsia"/>
        </w:rPr>
        <w:t>无论在哪种情况下，存储访问类型控制值的定义是相同的，均是</w:t>
      </w:r>
      <w:r>
        <w:t>:0--强序非缓存1--一致可缓存2</w:t>
      </w:r>
      <w:proofErr w:type="gramStart"/>
      <w:r>
        <w:t>一一弱序非</w:t>
      </w:r>
      <w:proofErr w:type="gramEnd"/>
      <w:r>
        <w:t>缓存，3</w:t>
      </w:r>
      <w:proofErr w:type="gramStart"/>
      <w:r>
        <w:t>一一</w:t>
      </w:r>
      <w:proofErr w:type="gramEnd"/>
      <w:r>
        <w:t>保留。</w:t>
      </w:r>
    </w:p>
    <w:p w14:paraId="33267700" w14:textId="77777777" w:rsidR="00F54522" w:rsidRDefault="00F54522" w:rsidP="00F54522">
      <w:pPr>
        <w:ind w:firstLineChars="200" w:firstLine="420"/>
      </w:pPr>
    </w:p>
    <w:p w14:paraId="0FB082AE" w14:textId="77777777" w:rsidR="00F54522" w:rsidRDefault="00F54522" w:rsidP="00F54522">
      <w:pPr>
        <w:ind w:firstLineChars="200" w:firstLine="420"/>
      </w:pPr>
    </w:p>
    <w:p w14:paraId="57D56142" w14:textId="77777777" w:rsidR="00F54522" w:rsidRDefault="00F54522" w:rsidP="00F54522">
      <w:pPr>
        <w:ind w:firstLineChars="200" w:firstLine="420"/>
      </w:pPr>
    </w:p>
    <w:p w14:paraId="308EE1F8" w14:textId="2055DF11" w:rsidR="00F54522" w:rsidRDefault="00F54522" w:rsidP="00F54522">
      <w:pPr>
        <w:ind w:firstLineChars="200" w:firstLine="420"/>
      </w:pPr>
      <w:r w:rsidRPr="00F54522">
        <w:drawing>
          <wp:inline distT="0" distB="0" distL="0" distR="0" wp14:anchorId="195B5550" wp14:editId="4E7864EB">
            <wp:extent cx="5274310" cy="4196080"/>
            <wp:effectExtent l="0" t="0" r="2540" b="0"/>
            <wp:docPr id="5299278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927892" name=""/>
                    <pic:cNvPicPr/>
                  </pic:nvPicPr>
                  <pic:blipFill>
                    <a:blip r:embed="rId9"/>
                    <a:stretch>
                      <a:fillRect/>
                    </a:stretch>
                  </pic:blipFill>
                  <pic:spPr>
                    <a:xfrm>
                      <a:off x="0" y="0"/>
                      <a:ext cx="5274310" cy="4196080"/>
                    </a:xfrm>
                    <a:prstGeom prst="rect">
                      <a:avLst/>
                    </a:prstGeom>
                  </pic:spPr>
                </pic:pic>
              </a:graphicData>
            </a:graphic>
          </wp:inline>
        </w:drawing>
      </w:r>
    </w:p>
    <w:p w14:paraId="37D62104" w14:textId="77777777" w:rsidR="00F54522" w:rsidRDefault="00F54522" w:rsidP="00F54522">
      <w:pPr>
        <w:ind w:firstLineChars="200" w:firstLine="420"/>
      </w:pPr>
    </w:p>
    <w:p w14:paraId="3855BB81" w14:textId="77777777" w:rsidR="000230BB" w:rsidRDefault="000230BB" w:rsidP="000230BB">
      <w:pPr>
        <w:ind w:firstLineChars="200" w:firstLine="420"/>
      </w:pPr>
      <w:r>
        <w:t>6.1.1中断类型</w:t>
      </w:r>
    </w:p>
    <w:p w14:paraId="4C071CE1" w14:textId="77777777" w:rsidR="000230BB" w:rsidRDefault="000230BB" w:rsidP="000230BB">
      <w:pPr>
        <w:ind w:firstLineChars="200" w:firstLine="420"/>
      </w:pPr>
      <w:proofErr w:type="gramStart"/>
      <w:r>
        <w:rPr>
          <w:rFonts w:hint="eastAsia"/>
        </w:rPr>
        <w:lastRenderedPageBreak/>
        <w:t>龙芯架构</w:t>
      </w:r>
      <w:proofErr w:type="gramEnd"/>
      <w:r>
        <w:rPr>
          <w:rFonts w:hint="eastAsia"/>
        </w:rPr>
        <w:t>下的中断采用线中断的形式。每个处理器核内部可记录</w:t>
      </w:r>
      <w:r>
        <w:t xml:space="preserve"> 13 </w:t>
      </w:r>
      <w:proofErr w:type="gramStart"/>
      <w:r>
        <w:t>个</w:t>
      </w:r>
      <w:proofErr w:type="gramEnd"/>
      <w:r>
        <w:t>线中断，分别是:1个核间中断(IPI)1个定时器中断(TI)1个性能监测计数溢出中断(PMI)8个硬中断(HWIO~HWI7)2个软中断(SWIO~SWWI1)。所有的线中断都是电平中断，且都是高电平有效。核间中断的中断输入来自于核外的中断控制器，其被处理器核采样记录在 CSRESTATIS[12]位。定时器中断的中断源来自于核内的恒定频率定时器。当恒定频率定时器倒计时至全0值时，该中断被置起。置起后的定时器中断被处理器核采样记录在CSRESTAT.IS[11]位清除定时器中断需要通过软件向CSRTICLR寄存器的TI位写1来完成。</w:t>
      </w:r>
    </w:p>
    <w:p w14:paraId="47EBB57C" w14:textId="77777777" w:rsidR="000230BB" w:rsidRDefault="000230BB" w:rsidP="000230BB">
      <w:pPr>
        <w:ind w:firstLineChars="200" w:firstLine="420"/>
      </w:pPr>
      <w:r>
        <w:rPr>
          <w:rFonts w:hint="eastAsia"/>
        </w:rPr>
        <w:t>性能计数器溢出中断的中断源来自于核内的性能计数器。当任一个中断使能开启的性能计数器的计数值的第</w:t>
      </w:r>
      <w:r>
        <w:t>[63]位为 1 时，该中断将被置起。置起后的性能计数器溢出中断被处理器核采样记录在CSRESTATIS[10位。清除性能计数器溢出中断需要将引起中断的那个性能计数器的第[631位置为0或者关闭该性能计数器的中断使能。</w:t>
      </w:r>
    </w:p>
    <w:p w14:paraId="389E3668" w14:textId="77777777" w:rsidR="000230BB" w:rsidRDefault="000230BB" w:rsidP="000230BB">
      <w:pPr>
        <w:ind w:firstLineChars="200" w:firstLine="420"/>
      </w:pPr>
      <w:r>
        <w:rPr>
          <w:rFonts w:hint="eastAsia"/>
        </w:rPr>
        <w:t>硬中断的中断源来自于处理器核外部，其直接来源通常是核外的中断控制器。</w:t>
      </w:r>
      <w:r>
        <w:t>8个硬中断 HWI[7:0]被处理器核采样记录在 CSRESTATIS[9:2]位。</w:t>
      </w:r>
    </w:p>
    <w:p w14:paraId="2899FDE3" w14:textId="77777777" w:rsidR="000230BB" w:rsidRDefault="000230BB" w:rsidP="000230BB">
      <w:pPr>
        <w:ind w:firstLineChars="200" w:firstLine="420"/>
      </w:pPr>
      <w:r>
        <w:rPr>
          <w:rFonts w:hint="eastAsia"/>
        </w:rPr>
        <w:t>软中断的中断源来白于处理器核内部，软件通过</w:t>
      </w:r>
      <w:r>
        <w:t xml:space="preserve"> CSR 指对CSRESTATIST11写1则置起软中断写0则清除软中断。</w:t>
      </w:r>
    </w:p>
    <w:p w14:paraId="781CDAD9" w14:textId="36ADB998" w:rsidR="00F54522" w:rsidRDefault="000230BB" w:rsidP="000230BB">
      <w:pPr>
        <w:ind w:firstLineChars="200" w:firstLine="420"/>
      </w:pPr>
      <w:r>
        <w:rPr>
          <w:rFonts w:hint="eastAsia"/>
        </w:rPr>
        <w:t>中断在</w:t>
      </w:r>
      <w:r>
        <w:t>CSRESTATIS 域中记录的位置的索引值也被称为中断号 (Int Number)。SWIO的中断号等于0，SWI1的中断号等于1，.</w:t>
      </w:r>
      <w:proofErr w:type="gramStart"/>
      <w:r>
        <w:t>.....</w:t>
      </w:r>
      <w:proofErr w:type="gramEnd"/>
      <w:r>
        <w:t>，IPI的中断号等于12。</w:t>
      </w:r>
    </w:p>
    <w:p w14:paraId="40893056" w14:textId="6A101B79" w:rsidR="000230BB" w:rsidRDefault="000230BB" w:rsidP="000230BB">
      <w:pPr>
        <w:rPr>
          <w:rFonts w:hint="eastAsia"/>
        </w:rPr>
      </w:pPr>
      <w:r>
        <w:rPr>
          <w:rFonts w:hint="eastAsia"/>
        </w:rPr>
        <w:t>，</w:t>
      </w:r>
    </w:p>
    <w:p w14:paraId="200FEDA3" w14:textId="386D32FF" w:rsidR="000230BB" w:rsidRDefault="000230BB" w:rsidP="000230BB">
      <w:pPr>
        <w:outlineLvl w:val="0"/>
        <w:rPr>
          <w:b/>
          <w:bCs/>
          <w:sz w:val="24"/>
          <w:szCs w:val="28"/>
        </w:rPr>
      </w:pPr>
      <w:r w:rsidRPr="00386B35">
        <w:rPr>
          <w:b/>
          <w:bCs/>
          <w:sz w:val="24"/>
          <w:szCs w:val="28"/>
        </w:rPr>
        <w:t>LoongArch-Vol1-v1.02-CN</w:t>
      </w:r>
      <w:proofErr w:type="gramStart"/>
      <w:r>
        <w:rPr>
          <w:rFonts w:hint="eastAsia"/>
          <w:b/>
          <w:bCs/>
          <w:sz w:val="24"/>
          <w:szCs w:val="28"/>
        </w:rPr>
        <w:t>龙芯架构</w:t>
      </w:r>
      <w:proofErr w:type="gramEnd"/>
      <w:r>
        <w:rPr>
          <w:rFonts w:hint="eastAsia"/>
          <w:b/>
          <w:bCs/>
          <w:sz w:val="24"/>
          <w:szCs w:val="28"/>
        </w:rPr>
        <w:t>参考手册卷</w:t>
      </w:r>
      <w:r>
        <w:rPr>
          <w:rFonts w:hint="eastAsia"/>
          <w:b/>
          <w:bCs/>
          <w:sz w:val="24"/>
          <w:szCs w:val="28"/>
        </w:rPr>
        <w:t>二</w:t>
      </w:r>
      <w:r>
        <w:rPr>
          <w:rFonts w:hint="eastAsia"/>
          <w:b/>
          <w:bCs/>
          <w:sz w:val="24"/>
          <w:szCs w:val="28"/>
        </w:rPr>
        <w:t>：</w:t>
      </w:r>
      <w:r w:rsidR="00332576">
        <w:rPr>
          <w:rFonts w:hint="eastAsia"/>
          <w:b/>
          <w:bCs/>
          <w:sz w:val="24"/>
          <w:szCs w:val="28"/>
        </w:rPr>
        <w:t>vector</w:t>
      </w:r>
    </w:p>
    <w:p w14:paraId="489755EB" w14:textId="77777777" w:rsidR="000230BB" w:rsidRDefault="000230BB" w:rsidP="000230BB">
      <w:pPr>
        <w:ind w:firstLineChars="200" w:firstLine="420"/>
        <w:rPr>
          <w:rFonts w:hint="eastAsia"/>
        </w:rPr>
      </w:pPr>
    </w:p>
    <w:p w14:paraId="3EF3AC9F" w14:textId="77777777" w:rsidR="006F608E" w:rsidRDefault="006F608E" w:rsidP="006F608E">
      <w:proofErr w:type="gramStart"/>
      <w:r>
        <w:rPr>
          <w:rFonts w:hint="eastAsia"/>
        </w:rPr>
        <w:t>龙芯架构</w:t>
      </w:r>
      <w:proofErr w:type="gramEnd"/>
      <w:r>
        <w:rPr>
          <w:rFonts w:hint="eastAsia"/>
        </w:rPr>
        <w:t>参考手册</w:t>
      </w:r>
      <w:r>
        <w:t xml:space="preserve"> - 卷二：向量指令扩展： 该手册介绍</w:t>
      </w:r>
      <w:proofErr w:type="gramStart"/>
      <w:r>
        <w:t>了龙芯架构</w:t>
      </w:r>
      <w:proofErr w:type="gramEnd"/>
      <w:r>
        <w:t>中向量指令扩展（SIMD 和 高级 SIMD 扩展）部分的内容。（待定）</w:t>
      </w:r>
    </w:p>
    <w:p w14:paraId="25323657" w14:textId="77777777" w:rsidR="006F608E" w:rsidRDefault="006F608E" w:rsidP="006F608E"/>
    <w:p w14:paraId="125B74A3" w14:textId="77777777" w:rsidR="006F608E" w:rsidRDefault="006F608E" w:rsidP="006F608E">
      <w:r>
        <w:rPr>
          <w:rFonts w:hint="eastAsia"/>
        </w:rPr>
        <w:t>原始文档</w:t>
      </w:r>
      <w:r>
        <w:t xml:space="preserve"> 。</w:t>
      </w:r>
    </w:p>
    <w:p w14:paraId="59963A33" w14:textId="77777777" w:rsidR="006F608E" w:rsidRDefault="006F608E" w:rsidP="006F608E"/>
    <w:p w14:paraId="73439E13" w14:textId="77777777" w:rsidR="006F608E" w:rsidRDefault="006F608E" w:rsidP="006F608E">
      <w:proofErr w:type="gramStart"/>
      <w:r>
        <w:rPr>
          <w:rFonts w:hint="eastAsia"/>
        </w:rPr>
        <w:t>龙芯架构</w:t>
      </w:r>
      <w:proofErr w:type="gramEnd"/>
      <w:r>
        <w:rPr>
          <w:rFonts w:hint="eastAsia"/>
        </w:rPr>
        <w:t>参考手册</w:t>
      </w:r>
      <w:r>
        <w:t xml:space="preserve"> - 卷三：虚拟化及二进制翻译扩展：该手册介绍</w:t>
      </w:r>
      <w:proofErr w:type="gramStart"/>
      <w:r>
        <w:t>了龙芯架构</w:t>
      </w:r>
      <w:proofErr w:type="gramEnd"/>
      <w:r>
        <w:t>中虚拟化及二进制翻译扩展部分的内容。（待定）</w:t>
      </w:r>
    </w:p>
    <w:p w14:paraId="04144028" w14:textId="77777777" w:rsidR="006F608E" w:rsidRDefault="006F608E" w:rsidP="006F608E"/>
    <w:p w14:paraId="3B7691A1" w14:textId="17EDFEBF" w:rsidR="000230BB" w:rsidRDefault="006F608E" w:rsidP="006F608E">
      <w:r>
        <w:rPr>
          <w:rFonts w:hint="eastAsia"/>
        </w:rPr>
        <w:t>原始文档</w:t>
      </w:r>
      <w:r>
        <w:t xml:space="preserve"> 。</w:t>
      </w:r>
    </w:p>
    <w:p w14:paraId="3E04B50F" w14:textId="77777777" w:rsidR="006F608E" w:rsidRDefault="006F608E" w:rsidP="006F608E"/>
    <w:p w14:paraId="6585C491" w14:textId="77777777" w:rsidR="006F608E" w:rsidRDefault="006F608E" w:rsidP="006F608E"/>
    <w:p w14:paraId="50909184" w14:textId="77777777" w:rsidR="006F608E" w:rsidRDefault="006F608E" w:rsidP="006F608E"/>
    <w:p w14:paraId="6D5C0447" w14:textId="77777777" w:rsidR="00F228BF" w:rsidRPr="00F228BF" w:rsidRDefault="00F228BF" w:rsidP="00F228BF">
      <w:pPr>
        <w:outlineLvl w:val="0"/>
        <w:rPr>
          <w:b/>
          <w:bCs/>
          <w:sz w:val="24"/>
          <w:szCs w:val="28"/>
        </w:rPr>
      </w:pPr>
      <w:proofErr w:type="gramStart"/>
      <w:r w:rsidRPr="00F228BF">
        <w:rPr>
          <w:rFonts w:hint="eastAsia"/>
          <w:b/>
          <w:bCs/>
          <w:sz w:val="24"/>
          <w:szCs w:val="28"/>
        </w:rPr>
        <w:t>龙芯架构</w:t>
      </w:r>
      <w:proofErr w:type="gramEnd"/>
      <w:r w:rsidRPr="00F228BF">
        <w:rPr>
          <w:b/>
          <w:bCs/>
          <w:sz w:val="24"/>
          <w:szCs w:val="28"/>
        </w:rPr>
        <w:t xml:space="preserve"> ELF </w:t>
      </w:r>
      <w:proofErr w:type="spellStart"/>
      <w:r w:rsidRPr="00F228BF">
        <w:rPr>
          <w:b/>
          <w:bCs/>
          <w:sz w:val="24"/>
          <w:szCs w:val="28"/>
        </w:rPr>
        <w:t>psABI</w:t>
      </w:r>
      <w:proofErr w:type="spellEnd"/>
      <w:r w:rsidRPr="00F228BF">
        <w:rPr>
          <w:b/>
          <w:bCs/>
          <w:sz w:val="24"/>
          <w:szCs w:val="28"/>
        </w:rPr>
        <w:t xml:space="preserve"> 规范</w:t>
      </w:r>
    </w:p>
    <w:p w14:paraId="79A2D19B" w14:textId="0EAD7594" w:rsidR="006F608E" w:rsidRDefault="00F228BF" w:rsidP="00F228BF">
      <w:r>
        <w:rPr>
          <w:rFonts w:hint="eastAsia"/>
        </w:rPr>
        <w:t>龙芯中科技术股份有限公司</w:t>
      </w:r>
      <w:r>
        <w:t>Version 2.01</w:t>
      </w:r>
    </w:p>
    <w:p w14:paraId="06C4DEA9" w14:textId="77777777" w:rsidR="00F228BF" w:rsidRDefault="00F228BF" w:rsidP="00F228BF">
      <w:pPr>
        <w:rPr>
          <w:rFonts w:hint="eastAsia"/>
        </w:rPr>
      </w:pPr>
    </w:p>
    <w:p w14:paraId="035876EB" w14:textId="09FCE667" w:rsidR="00F228BF" w:rsidRDefault="00F228BF" w:rsidP="00F228BF">
      <w:r>
        <w:rPr>
          <w:rFonts w:hint="eastAsia"/>
        </w:rPr>
        <w:t>寄存器使用约定</w:t>
      </w:r>
      <w:r>
        <w:t>.</w:t>
      </w:r>
    </w:p>
    <w:p w14:paraId="280791E8" w14:textId="77777777" w:rsidR="00F228BF" w:rsidRDefault="00F228BF" w:rsidP="00F228BF">
      <w:r>
        <w:rPr>
          <w:rFonts w:hint="eastAsia"/>
        </w:rPr>
        <w:t>返回值寄存器的别名写法</w:t>
      </w:r>
    </w:p>
    <w:p w14:paraId="2C033D18" w14:textId="687DCBDD" w:rsidR="00F228BF" w:rsidRDefault="00F228BF" w:rsidP="00F228BF">
      <w:r>
        <w:t xml:space="preserve">C 语言数据类型规格. . . . </w:t>
      </w:r>
    </w:p>
    <w:p w14:paraId="73D6CB51" w14:textId="24497E4C" w:rsidR="00F228BF" w:rsidRDefault="00F228BF" w:rsidP="00F228BF">
      <w:r>
        <w:t>ELF 目标文件 . . .</w:t>
      </w:r>
    </w:p>
    <w:p w14:paraId="24DBB29E" w14:textId="77777777" w:rsidR="00F228BF" w:rsidRDefault="00F228BF" w:rsidP="00F228BF">
      <w:r>
        <w:t>EI_CLASS: ELF 文件格式 .</w:t>
      </w:r>
    </w:p>
    <w:p w14:paraId="71E28CC6" w14:textId="77777777" w:rsidR="00F228BF" w:rsidRDefault="00F228BF" w:rsidP="00F228BF">
      <w:r>
        <w:t xml:space="preserve"> </w:t>
      </w:r>
      <w:proofErr w:type="spellStart"/>
      <w:r>
        <w:t>e_machine</w:t>
      </w:r>
      <w:proofErr w:type="spellEnd"/>
      <w:r>
        <w:t xml:space="preserve">: 体系结构 ID. . . . . . . </w:t>
      </w:r>
    </w:p>
    <w:p w14:paraId="1242DA3D" w14:textId="1B3F84B0" w:rsidR="00F228BF" w:rsidRDefault="00F228BF" w:rsidP="00F228BF">
      <w:proofErr w:type="spellStart"/>
      <w:r>
        <w:t>e_flags</w:t>
      </w:r>
      <w:proofErr w:type="spellEnd"/>
      <w:r>
        <w:t xml:space="preserve">: ABI 类型和版本 ID . . </w:t>
      </w:r>
    </w:p>
    <w:p w14:paraId="235B74D4" w14:textId="77777777" w:rsidR="00F228BF" w:rsidRPr="0054047B" w:rsidRDefault="00F228BF" w:rsidP="00F228BF">
      <w:pPr>
        <w:rPr>
          <w:b/>
          <w:bCs/>
        </w:rPr>
      </w:pPr>
      <w:r w:rsidRPr="0054047B">
        <w:rPr>
          <w:rFonts w:hint="eastAsia"/>
          <w:b/>
          <w:bCs/>
        </w:rPr>
        <w:t>重定位类型</w:t>
      </w:r>
      <w:r w:rsidRPr="0054047B">
        <w:rPr>
          <w:b/>
          <w:bCs/>
        </w:rPr>
        <w:t>. . . .</w:t>
      </w:r>
    </w:p>
    <w:p w14:paraId="6FF8AF5D" w14:textId="77777777" w:rsidR="00F228BF" w:rsidRPr="0054047B" w:rsidRDefault="00F228BF" w:rsidP="00F228BF">
      <w:pPr>
        <w:rPr>
          <w:b/>
          <w:bCs/>
        </w:rPr>
      </w:pPr>
      <w:r w:rsidRPr="0054047B">
        <w:rPr>
          <w:b/>
          <w:bCs/>
        </w:rPr>
        <w:t>动态链接器路径. . . .</w:t>
      </w:r>
    </w:p>
    <w:p w14:paraId="4BCC13BB" w14:textId="1C0F3693" w:rsidR="000230BB" w:rsidRDefault="00F228BF" w:rsidP="00F228BF">
      <w:r>
        <w:t xml:space="preserve">附录：版本修订历史. . </w:t>
      </w:r>
    </w:p>
    <w:p w14:paraId="69DE9BB6" w14:textId="77777777" w:rsidR="00F228BF" w:rsidRDefault="00F228BF" w:rsidP="00F228BF"/>
    <w:p w14:paraId="0FE80161" w14:textId="77777777" w:rsidR="00F228BF" w:rsidRDefault="00F228BF" w:rsidP="00F228BF"/>
    <w:p w14:paraId="04424E80" w14:textId="7E12C418" w:rsidR="00F228BF" w:rsidRPr="00F228BF" w:rsidRDefault="00F228BF" w:rsidP="00F228BF">
      <w:pPr>
        <w:rPr>
          <w:b/>
          <w:bCs/>
        </w:rPr>
      </w:pPr>
      <w:r w:rsidRPr="00F228BF">
        <w:rPr>
          <w:rFonts w:hint="eastAsia"/>
          <w:b/>
          <w:bCs/>
        </w:rPr>
        <w:t>N</w:t>
      </w:r>
      <w:r w:rsidRPr="00F228BF">
        <w:rPr>
          <w:b/>
          <w:bCs/>
        </w:rPr>
        <w:t>OTE</w:t>
      </w:r>
    </w:p>
    <w:p w14:paraId="101D5703" w14:textId="77777777" w:rsidR="00F228BF" w:rsidRDefault="00F228BF" w:rsidP="00F228BF">
      <w:r>
        <w:rPr>
          <w:rFonts w:hint="eastAsia"/>
        </w:rPr>
        <w:t>对于</w:t>
      </w:r>
      <w:proofErr w:type="gramStart"/>
      <w:r>
        <w:rPr>
          <w:rFonts w:hint="eastAsia"/>
        </w:rPr>
        <w:t>龙芯公司</w:t>
      </w:r>
      <w:proofErr w:type="gramEnd"/>
      <w:r>
        <w:rPr>
          <w:rFonts w:hint="eastAsia"/>
        </w:rPr>
        <w:t>提供的工具链组件，迁移流程为：</w:t>
      </w:r>
    </w:p>
    <w:p w14:paraId="509FBC52" w14:textId="77777777" w:rsidR="00F228BF" w:rsidRDefault="00F228BF" w:rsidP="00F228BF">
      <w:proofErr w:type="gramStart"/>
      <w:r>
        <w:rPr>
          <w:rFonts w:hint="eastAsia"/>
        </w:rPr>
        <w:t>设本规范</w:t>
      </w:r>
      <w:proofErr w:type="gramEnd"/>
      <w:r>
        <w:rPr>
          <w:rFonts w:hint="eastAsia"/>
        </w:rPr>
        <w:t>生效时相应组件的当前版本为</w:t>
      </w:r>
      <w:r>
        <w:t xml:space="preserve"> N，</w:t>
      </w:r>
    </w:p>
    <w:p w14:paraId="1B087267" w14:textId="77777777" w:rsidR="00F228BF" w:rsidRDefault="00F228BF" w:rsidP="00F228BF">
      <w:r>
        <w:t>1. 在版本 N 及其稳定分支（补丁版本）保留支持，</w:t>
      </w:r>
    </w:p>
    <w:p w14:paraId="2E19A060" w14:textId="77777777" w:rsidR="00F228BF" w:rsidRDefault="00F228BF" w:rsidP="00F228BF">
      <w:r>
        <w:t>2. 在版本 N+1 对该用法进行警告，</w:t>
      </w:r>
    </w:p>
    <w:p w14:paraId="282A5D3E" w14:textId="77777777" w:rsidR="00F228BF" w:rsidRDefault="00F228BF" w:rsidP="00F228BF">
      <w:r>
        <w:t>3. 在版本 N+2 删除该用法的支持。</w:t>
      </w:r>
    </w:p>
    <w:p w14:paraId="2F847B7A" w14:textId="148D0BAD" w:rsidR="00F228BF" w:rsidRDefault="00F228BF" w:rsidP="00F228BF">
      <w:r>
        <w:rPr>
          <w:rFonts w:hint="eastAsia"/>
        </w:rPr>
        <w:t>对于这些组件相应的上游项目，已进入上游的那部分如果存在对该用法的支持，则按上述流程进行，“版本</w:t>
      </w:r>
      <w:r>
        <w:t xml:space="preserve"> N”理解为第一次加入 </w:t>
      </w:r>
      <w:proofErr w:type="spellStart"/>
      <w:r>
        <w:t>LoongArch</w:t>
      </w:r>
      <w:proofErr w:type="spellEnd"/>
      <w:r>
        <w:t xml:space="preserve"> 支持的那个正式发布版本。 对于暂未进入</w:t>
      </w:r>
      <w:r>
        <w:lastRenderedPageBreak/>
        <w:t>上</w:t>
      </w:r>
      <w:r>
        <w:rPr>
          <w:rFonts w:hint="eastAsia"/>
        </w:rPr>
        <w:t>游，且不与预期必须使用该用法的其他组件交互的组件，上游版本将自始不支持该用法。</w:t>
      </w:r>
    </w:p>
    <w:p w14:paraId="7C1A35C0" w14:textId="77777777" w:rsidR="00F228BF" w:rsidRDefault="00F228BF" w:rsidP="00F228BF"/>
    <w:p w14:paraId="1BE2EA44" w14:textId="77777777" w:rsidR="00960C51" w:rsidRDefault="00960C51" w:rsidP="00F228BF"/>
    <w:p w14:paraId="5D47606E" w14:textId="073DE549" w:rsidR="00960C51" w:rsidRDefault="00960C51" w:rsidP="00F228BF">
      <w:r w:rsidRPr="00960C51">
        <w:drawing>
          <wp:inline distT="0" distB="0" distL="0" distR="0" wp14:anchorId="6C91DA17" wp14:editId="16BBD4E8">
            <wp:extent cx="5274310" cy="3121660"/>
            <wp:effectExtent l="0" t="0" r="2540" b="2540"/>
            <wp:docPr id="25413084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130844" name=""/>
                    <pic:cNvPicPr/>
                  </pic:nvPicPr>
                  <pic:blipFill>
                    <a:blip r:embed="rId10"/>
                    <a:stretch>
                      <a:fillRect/>
                    </a:stretch>
                  </pic:blipFill>
                  <pic:spPr>
                    <a:xfrm>
                      <a:off x="0" y="0"/>
                      <a:ext cx="5274310" cy="3121660"/>
                    </a:xfrm>
                    <a:prstGeom prst="rect">
                      <a:avLst/>
                    </a:prstGeom>
                  </pic:spPr>
                </pic:pic>
              </a:graphicData>
            </a:graphic>
          </wp:inline>
        </w:drawing>
      </w:r>
    </w:p>
    <w:p w14:paraId="3AEC922C" w14:textId="4BC59BB7" w:rsidR="00960C51" w:rsidRDefault="00960C51" w:rsidP="00F228BF">
      <w:r w:rsidRPr="00960C51">
        <w:drawing>
          <wp:inline distT="0" distB="0" distL="0" distR="0" wp14:anchorId="76F39013" wp14:editId="586F89AC">
            <wp:extent cx="5274310" cy="2997835"/>
            <wp:effectExtent l="0" t="0" r="2540" b="0"/>
            <wp:docPr id="1934024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02432" name=""/>
                    <pic:cNvPicPr/>
                  </pic:nvPicPr>
                  <pic:blipFill>
                    <a:blip r:embed="rId11"/>
                    <a:stretch>
                      <a:fillRect/>
                    </a:stretch>
                  </pic:blipFill>
                  <pic:spPr>
                    <a:xfrm>
                      <a:off x="0" y="0"/>
                      <a:ext cx="5274310" cy="2997835"/>
                    </a:xfrm>
                    <a:prstGeom prst="rect">
                      <a:avLst/>
                    </a:prstGeom>
                  </pic:spPr>
                </pic:pic>
              </a:graphicData>
            </a:graphic>
          </wp:inline>
        </w:drawing>
      </w:r>
    </w:p>
    <w:p w14:paraId="342E4097" w14:textId="77777777" w:rsidR="00960C51" w:rsidRDefault="00960C51" w:rsidP="00F228BF"/>
    <w:p w14:paraId="17CE3AD0" w14:textId="091C9D06" w:rsidR="00960C51" w:rsidRPr="0054047B" w:rsidRDefault="00960C51" w:rsidP="00F228BF">
      <w:pPr>
        <w:rPr>
          <w:b/>
          <w:bCs/>
        </w:rPr>
      </w:pPr>
      <w:r w:rsidRPr="0054047B">
        <w:rPr>
          <w:b/>
          <w:bCs/>
        </w:rPr>
        <w:t>ELF 目标文件</w:t>
      </w:r>
    </w:p>
    <w:p w14:paraId="7D3C224D" w14:textId="2B06E817" w:rsidR="0089421A" w:rsidRDefault="0089421A" w:rsidP="00F228BF">
      <w:r>
        <w:rPr>
          <w:rFonts w:hint="eastAsia"/>
        </w:rPr>
        <w:t>/</w:t>
      </w:r>
      <w:r>
        <w:t>/</w:t>
      </w:r>
      <w:r w:rsidRPr="0089421A">
        <w:rPr>
          <w:rFonts w:hint="eastAsia"/>
        </w:rPr>
        <w:t>从零解析</w:t>
      </w:r>
      <w:r w:rsidRPr="0089421A">
        <w:t>ELF目标文件(附源码)</w:t>
      </w:r>
      <w:r w:rsidRPr="0089421A">
        <w:t xml:space="preserve"> </w:t>
      </w:r>
      <w:hyperlink r:id="rId12" w:history="1">
        <w:r w:rsidRPr="00C92DED">
          <w:rPr>
            <w:rStyle w:val="a7"/>
          </w:rPr>
          <w:t>https://zhuanlan.zhihu.com/p/544198038</w:t>
        </w:r>
      </w:hyperlink>
    </w:p>
    <w:p w14:paraId="07D1E68F" w14:textId="0A6F6B03" w:rsidR="0089421A" w:rsidRDefault="0054047B" w:rsidP="00F228BF">
      <w:r>
        <w:rPr>
          <w:rFonts w:hint="eastAsia"/>
        </w:rPr>
        <w:t>文件格式定义</w:t>
      </w:r>
    </w:p>
    <w:p w14:paraId="2E48F7D8" w14:textId="77777777" w:rsidR="0054047B" w:rsidRDefault="0054047B" w:rsidP="00F228BF"/>
    <w:p w14:paraId="2E897A3C" w14:textId="321AC280" w:rsidR="0054047B" w:rsidRPr="0054047B" w:rsidRDefault="0054047B" w:rsidP="0054047B">
      <w:pPr>
        <w:outlineLvl w:val="0"/>
        <w:rPr>
          <w:b/>
          <w:bCs/>
          <w:sz w:val="24"/>
          <w:szCs w:val="28"/>
        </w:rPr>
      </w:pPr>
      <w:proofErr w:type="gramStart"/>
      <w:r w:rsidRPr="0054047B">
        <w:rPr>
          <w:rFonts w:hint="eastAsia"/>
          <w:b/>
          <w:bCs/>
          <w:sz w:val="24"/>
          <w:szCs w:val="28"/>
        </w:rPr>
        <w:t>龙芯</w:t>
      </w:r>
      <w:proofErr w:type="gramEnd"/>
      <w:r w:rsidRPr="0054047B">
        <w:rPr>
          <w:b/>
          <w:bCs/>
          <w:sz w:val="24"/>
          <w:szCs w:val="28"/>
        </w:rPr>
        <w:t xml:space="preserve"> 7A1000 </w:t>
      </w:r>
      <w:proofErr w:type="gramStart"/>
      <w:r w:rsidRPr="0054047B">
        <w:rPr>
          <w:b/>
          <w:bCs/>
          <w:sz w:val="24"/>
          <w:szCs w:val="28"/>
        </w:rPr>
        <w:t>桥片</w:t>
      </w:r>
      <w:proofErr w:type="gramEnd"/>
      <w:r w:rsidRPr="0054047B">
        <w:rPr>
          <w:rFonts w:hint="eastAsia"/>
          <w:b/>
          <w:bCs/>
          <w:sz w:val="24"/>
          <w:szCs w:val="28"/>
        </w:rPr>
        <w:t xml:space="preserve"> </w:t>
      </w:r>
      <w:r w:rsidRPr="0054047B">
        <w:rPr>
          <w:rFonts w:hint="eastAsia"/>
          <w:b/>
          <w:bCs/>
          <w:sz w:val="24"/>
          <w:szCs w:val="28"/>
        </w:rPr>
        <w:t>用户手册</w:t>
      </w:r>
      <w:r w:rsidRPr="0054047B">
        <w:rPr>
          <w:rFonts w:hint="eastAsia"/>
          <w:b/>
          <w:bCs/>
          <w:sz w:val="24"/>
          <w:szCs w:val="28"/>
        </w:rPr>
        <w:t xml:space="preserve"> </w:t>
      </w:r>
      <w:r w:rsidRPr="0054047B">
        <w:rPr>
          <w:b/>
          <w:bCs/>
          <w:sz w:val="24"/>
          <w:szCs w:val="28"/>
        </w:rPr>
        <w:t>V2.0</w:t>
      </w:r>
    </w:p>
    <w:p w14:paraId="5700821B" w14:textId="77777777" w:rsidR="001472A1" w:rsidRDefault="001472A1" w:rsidP="001472A1">
      <w:r>
        <w:rPr>
          <w:rFonts w:hint="eastAsia"/>
        </w:rPr>
        <w:t>《龙芯</w:t>
      </w:r>
      <w:r>
        <w:t xml:space="preserve"> 7A1000 桥片用户手册》对</w:t>
      </w:r>
      <w:proofErr w:type="gramStart"/>
      <w:r>
        <w:t>桥片总体</w:t>
      </w:r>
      <w:proofErr w:type="gramEnd"/>
      <w:r>
        <w:t>架构、时钟结构、地址空间、配置寄存器以及各</w:t>
      </w:r>
    </w:p>
    <w:p w14:paraId="6EDB4D89" w14:textId="498C3946" w:rsidR="0054047B" w:rsidRDefault="001472A1" w:rsidP="001472A1">
      <w:proofErr w:type="gramStart"/>
      <w:r>
        <w:rPr>
          <w:rFonts w:hint="eastAsia"/>
        </w:rPr>
        <w:t>个</w:t>
      </w:r>
      <w:proofErr w:type="gramEnd"/>
      <w:r>
        <w:rPr>
          <w:rFonts w:hint="eastAsia"/>
        </w:rPr>
        <w:t>功能接口进行说明，主要供</w:t>
      </w:r>
      <w:r>
        <w:t xml:space="preserve"> BIOS 和内核开发人员使用。</w:t>
      </w:r>
    </w:p>
    <w:p w14:paraId="35226AD1" w14:textId="77777777" w:rsidR="001472A1" w:rsidRDefault="001472A1" w:rsidP="001472A1"/>
    <w:p w14:paraId="600D1763" w14:textId="11526FBF" w:rsidR="00025E60" w:rsidRPr="00025E60" w:rsidRDefault="00025E60" w:rsidP="00025E60">
      <w:pPr>
        <w:outlineLvl w:val="0"/>
        <w:rPr>
          <w:b/>
          <w:bCs/>
        </w:rPr>
      </w:pPr>
      <w:proofErr w:type="gramStart"/>
      <w:r w:rsidRPr="00025E60">
        <w:rPr>
          <w:rFonts w:hint="eastAsia"/>
          <w:b/>
          <w:bCs/>
          <w:sz w:val="24"/>
          <w:szCs w:val="28"/>
        </w:rPr>
        <w:t>龙芯</w:t>
      </w:r>
      <w:proofErr w:type="gramEnd"/>
      <w:r w:rsidRPr="00025E60">
        <w:rPr>
          <w:b/>
          <w:bCs/>
          <w:sz w:val="24"/>
          <w:szCs w:val="28"/>
        </w:rPr>
        <w:t xml:space="preserve"> 3A5000/3B5000 处理器</w:t>
      </w:r>
      <w:r w:rsidRPr="00025E60">
        <w:rPr>
          <w:rFonts w:hint="eastAsia"/>
          <w:b/>
          <w:bCs/>
          <w:sz w:val="24"/>
          <w:szCs w:val="28"/>
        </w:rPr>
        <w:t xml:space="preserve"> </w:t>
      </w:r>
      <w:r w:rsidRPr="00025E60">
        <w:rPr>
          <w:rFonts w:hint="eastAsia"/>
          <w:b/>
          <w:bCs/>
          <w:sz w:val="24"/>
          <w:szCs w:val="28"/>
        </w:rPr>
        <w:t>寄存器使用手册</w:t>
      </w:r>
    </w:p>
    <w:p w14:paraId="714721CE" w14:textId="77777777" w:rsidR="00025E60" w:rsidRDefault="00025E60" w:rsidP="00025E60">
      <w:r>
        <w:rPr>
          <w:rFonts w:hint="eastAsia"/>
        </w:rPr>
        <w:t>多核处理器架构、寄存器描述与系统软件编程指南</w:t>
      </w:r>
    </w:p>
    <w:p w14:paraId="3F15A76B" w14:textId="50E8CACE" w:rsidR="001472A1" w:rsidRDefault="00025E60" w:rsidP="00025E60">
      <w:r>
        <w:t>V1.3</w:t>
      </w:r>
    </w:p>
    <w:p w14:paraId="1EC96926" w14:textId="6A1BC166" w:rsidR="00025E60" w:rsidRDefault="00025E60" w:rsidP="00025E60">
      <w:pPr>
        <w:rPr>
          <w:rFonts w:hint="eastAsia"/>
        </w:rPr>
      </w:pPr>
      <w:r>
        <w:rPr>
          <w:rFonts w:hint="eastAsia"/>
        </w:rPr>
        <w:t>《龙芯</w:t>
      </w:r>
      <w:r>
        <w:t xml:space="preserve"> 3A5000/3B5000 处理器寄存器使用手册》</w:t>
      </w:r>
      <w:proofErr w:type="gramStart"/>
      <w:r>
        <w:t>介绍龙芯</w:t>
      </w:r>
      <w:proofErr w:type="gramEnd"/>
      <w:r>
        <w:t xml:space="preserve"> 3A5000/3B5000 多核处理器架构</w:t>
      </w:r>
      <w:r>
        <w:rPr>
          <w:rFonts w:hint="eastAsia"/>
        </w:rPr>
        <w:t>与寄存器描述，对芯片系统架构、主要模块的功能与配置、寄存器列表</w:t>
      </w:r>
      <w:proofErr w:type="gramStart"/>
      <w:r>
        <w:rPr>
          <w:rFonts w:hint="eastAsia"/>
        </w:rPr>
        <w:t>及位域</w:t>
      </w:r>
      <w:proofErr w:type="gramEnd"/>
      <w:r>
        <w:rPr>
          <w:rFonts w:hint="eastAsia"/>
        </w:rPr>
        <w:t>进行详细说明。</w:t>
      </w:r>
    </w:p>
    <w:p w14:paraId="535BFA42" w14:textId="6CED9169" w:rsidR="0054047B" w:rsidRDefault="00025E60" w:rsidP="0054047B">
      <w:r w:rsidRPr="00025E60">
        <w:drawing>
          <wp:inline distT="0" distB="0" distL="0" distR="0" wp14:anchorId="70F05EDB" wp14:editId="5073DF2F">
            <wp:extent cx="1668925" cy="3665538"/>
            <wp:effectExtent l="0" t="0" r="7620" b="0"/>
            <wp:docPr id="180230050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300503" name=""/>
                    <pic:cNvPicPr/>
                  </pic:nvPicPr>
                  <pic:blipFill>
                    <a:blip r:embed="rId13"/>
                    <a:stretch>
                      <a:fillRect/>
                    </a:stretch>
                  </pic:blipFill>
                  <pic:spPr>
                    <a:xfrm>
                      <a:off x="0" y="0"/>
                      <a:ext cx="1668925" cy="3665538"/>
                    </a:xfrm>
                    <a:prstGeom prst="rect">
                      <a:avLst/>
                    </a:prstGeom>
                  </pic:spPr>
                </pic:pic>
              </a:graphicData>
            </a:graphic>
          </wp:inline>
        </w:drawing>
      </w:r>
    </w:p>
    <w:p w14:paraId="5892A930" w14:textId="77777777" w:rsidR="00C77705" w:rsidRDefault="00C77705" w:rsidP="0054047B"/>
    <w:p w14:paraId="554EB58F" w14:textId="4E9180CA" w:rsidR="00C77705" w:rsidRDefault="00C77705" w:rsidP="0054047B">
      <w:pPr>
        <w:rPr>
          <w:rFonts w:hint="eastAsia"/>
        </w:rPr>
      </w:pPr>
      <w:r w:rsidRPr="00C77705">
        <w:lastRenderedPageBreak/>
        <w:drawing>
          <wp:inline distT="0" distB="0" distL="0" distR="0" wp14:anchorId="3F069482" wp14:editId="6699AD35">
            <wp:extent cx="5274310" cy="5619115"/>
            <wp:effectExtent l="0" t="0" r="2540" b="635"/>
            <wp:docPr id="904785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78587" name=""/>
                    <pic:cNvPicPr/>
                  </pic:nvPicPr>
                  <pic:blipFill>
                    <a:blip r:embed="rId14"/>
                    <a:stretch>
                      <a:fillRect/>
                    </a:stretch>
                  </pic:blipFill>
                  <pic:spPr>
                    <a:xfrm>
                      <a:off x="0" y="0"/>
                      <a:ext cx="5274310" cy="5619115"/>
                    </a:xfrm>
                    <a:prstGeom prst="rect">
                      <a:avLst/>
                    </a:prstGeom>
                  </pic:spPr>
                </pic:pic>
              </a:graphicData>
            </a:graphic>
          </wp:inline>
        </w:drawing>
      </w:r>
    </w:p>
    <w:p w14:paraId="7E153FB6" w14:textId="77777777" w:rsidR="00025E60" w:rsidRDefault="00025E60" w:rsidP="0054047B"/>
    <w:p w14:paraId="2756E6CB" w14:textId="77777777" w:rsidR="00960742" w:rsidRDefault="00960742" w:rsidP="0054047B"/>
    <w:p w14:paraId="5CC7DE3F" w14:textId="4E81C13F" w:rsidR="00960742" w:rsidRPr="00960742" w:rsidRDefault="00960742" w:rsidP="00960742">
      <w:pPr>
        <w:outlineLvl w:val="0"/>
        <w:rPr>
          <w:b/>
          <w:bCs/>
          <w:sz w:val="28"/>
          <w:szCs w:val="32"/>
        </w:rPr>
      </w:pPr>
      <w:proofErr w:type="gramStart"/>
      <w:r w:rsidRPr="00960742">
        <w:rPr>
          <w:rFonts w:hint="eastAsia"/>
          <w:b/>
          <w:bCs/>
          <w:sz w:val="28"/>
          <w:szCs w:val="32"/>
        </w:rPr>
        <w:t>龙芯架构</w:t>
      </w:r>
      <w:proofErr w:type="gramEnd"/>
      <w:r w:rsidRPr="00960742">
        <w:rPr>
          <w:rFonts w:hint="eastAsia"/>
          <w:b/>
          <w:bCs/>
          <w:sz w:val="28"/>
          <w:szCs w:val="32"/>
        </w:rPr>
        <w:t>工具链约定</w:t>
      </w:r>
      <w:r w:rsidRPr="00960742">
        <w:rPr>
          <w:b/>
          <w:bCs/>
          <w:sz w:val="28"/>
          <w:szCs w:val="32"/>
        </w:rPr>
        <w:t>LoongArch-toolchain-conventions-v1.00-CN</w:t>
      </w:r>
    </w:p>
    <w:p w14:paraId="0A83DA48" w14:textId="53359E94" w:rsidR="00960742" w:rsidRDefault="00960742" w:rsidP="00960742">
      <w:r>
        <w:rPr>
          <w:rFonts w:hint="eastAsia"/>
        </w:rPr>
        <w:t>龙芯中科技术股份有限公司</w:t>
      </w:r>
      <w:r>
        <w:t>Version 1.00</w:t>
      </w:r>
    </w:p>
    <w:p w14:paraId="18AE9F5D" w14:textId="71CE2995" w:rsidR="00960742" w:rsidRDefault="00C81920" w:rsidP="00960742">
      <w:r w:rsidRPr="00C81920">
        <w:lastRenderedPageBreak/>
        <w:drawing>
          <wp:inline distT="0" distB="0" distL="0" distR="0" wp14:anchorId="0D1E2434" wp14:editId="0251623E">
            <wp:extent cx="5274310" cy="4766310"/>
            <wp:effectExtent l="0" t="0" r="2540" b="0"/>
            <wp:docPr id="16597039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703992" name=""/>
                    <pic:cNvPicPr/>
                  </pic:nvPicPr>
                  <pic:blipFill>
                    <a:blip r:embed="rId15"/>
                    <a:stretch>
                      <a:fillRect/>
                    </a:stretch>
                  </pic:blipFill>
                  <pic:spPr>
                    <a:xfrm>
                      <a:off x="0" y="0"/>
                      <a:ext cx="5274310" cy="4766310"/>
                    </a:xfrm>
                    <a:prstGeom prst="rect">
                      <a:avLst/>
                    </a:prstGeom>
                  </pic:spPr>
                </pic:pic>
              </a:graphicData>
            </a:graphic>
          </wp:inline>
        </w:drawing>
      </w:r>
    </w:p>
    <w:p w14:paraId="554BABD2" w14:textId="77777777" w:rsidR="00960742" w:rsidRDefault="00960742" w:rsidP="00960742"/>
    <w:p w14:paraId="7BD43011" w14:textId="7A81F163" w:rsidR="00960742" w:rsidRDefault="00CB579B" w:rsidP="00960742">
      <w:r w:rsidRPr="00CB579B">
        <w:lastRenderedPageBreak/>
        <w:drawing>
          <wp:inline distT="0" distB="0" distL="0" distR="0" wp14:anchorId="66164A10" wp14:editId="50E7CB91">
            <wp:extent cx="5274310" cy="5340985"/>
            <wp:effectExtent l="0" t="0" r="2540" b="0"/>
            <wp:docPr id="127902345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023458" name=""/>
                    <pic:cNvPicPr/>
                  </pic:nvPicPr>
                  <pic:blipFill>
                    <a:blip r:embed="rId16"/>
                    <a:stretch>
                      <a:fillRect/>
                    </a:stretch>
                  </pic:blipFill>
                  <pic:spPr>
                    <a:xfrm>
                      <a:off x="0" y="0"/>
                      <a:ext cx="5274310" cy="5340985"/>
                    </a:xfrm>
                    <a:prstGeom prst="rect">
                      <a:avLst/>
                    </a:prstGeom>
                  </pic:spPr>
                </pic:pic>
              </a:graphicData>
            </a:graphic>
          </wp:inline>
        </w:drawing>
      </w:r>
    </w:p>
    <w:p w14:paraId="34CABD86" w14:textId="77777777" w:rsidR="00CB579B" w:rsidRDefault="00CB579B" w:rsidP="00960742"/>
    <w:p w14:paraId="79BE820B" w14:textId="702733D2" w:rsidR="00CB579B" w:rsidRDefault="00CB579B" w:rsidP="00960742">
      <w:r w:rsidRPr="00CB579B">
        <w:drawing>
          <wp:inline distT="0" distB="0" distL="0" distR="0" wp14:anchorId="2AFC0377" wp14:editId="79E82D1E">
            <wp:extent cx="5274310" cy="2479675"/>
            <wp:effectExtent l="0" t="0" r="2540" b="0"/>
            <wp:docPr id="13622677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267736" name=""/>
                    <pic:cNvPicPr/>
                  </pic:nvPicPr>
                  <pic:blipFill>
                    <a:blip r:embed="rId17"/>
                    <a:stretch>
                      <a:fillRect/>
                    </a:stretch>
                  </pic:blipFill>
                  <pic:spPr>
                    <a:xfrm>
                      <a:off x="0" y="0"/>
                      <a:ext cx="5274310" cy="2479675"/>
                    </a:xfrm>
                    <a:prstGeom prst="rect">
                      <a:avLst/>
                    </a:prstGeom>
                  </pic:spPr>
                </pic:pic>
              </a:graphicData>
            </a:graphic>
          </wp:inline>
        </w:drawing>
      </w:r>
    </w:p>
    <w:p w14:paraId="3DC723D0" w14:textId="77777777" w:rsidR="00CB579B" w:rsidRDefault="00CB579B" w:rsidP="00960742"/>
    <w:p w14:paraId="2468BFD8" w14:textId="0615EC32" w:rsidR="00CB579B" w:rsidRDefault="00CB579B" w:rsidP="00960742">
      <w:r w:rsidRPr="00CB579B">
        <w:lastRenderedPageBreak/>
        <w:drawing>
          <wp:inline distT="0" distB="0" distL="0" distR="0" wp14:anchorId="1212F43D" wp14:editId="2D3235EF">
            <wp:extent cx="5274310" cy="1463040"/>
            <wp:effectExtent l="0" t="0" r="2540" b="3810"/>
            <wp:docPr id="11696995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69951" name=""/>
                    <pic:cNvPicPr/>
                  </pic:nvPicPr>
                  <pic:blipFill>
                    <a:blip r:embed="rId18"/>
                    <a:stretch>
                      <a:fillRect/>
                    </a:stretch>
                  </pic:blipFill>
                  <pic:spPr>
                    <a:xfrm>
                      <a:off x="0" y="0"/>
                      <a:ext cx="5274310" cy="1463040"/>
                    </a:xfrm>
                    <a:prstGeom prst="rect">
                      <a:avLst/>
                    </a:prstGeom>
                  </pic:spPr>
                </pic:pic>
              </a:graphicData>
            </a:graphic>
          </wp:inline>
        </w:drawing>
      </w:r>
    </w:p>
    <w:p w14:paraId="4963DB0E" w14:textId="77777777" w:rsidR="00CB579B" w:rsidRDefault="00CB579B" w:rsidP="00960742"/>
    <w:p w14:paraId="66D3996B" w14:textId="6BA55FFC" w:rsidR="00CB579B" w:rsidRDefault="00CB579B" w:rsidP="00960742">
      <w:r w:rsidRPr="00CB579B">
        <w:drawing>
          <wp:inline distT="0" distB="0" distL="0" distR="0" wp14:anchorId="4260409B" wp14:editId="292CB0DC">
            <wp:extent cx="5274310" cy="4047490"/>
            <wp:effectExtent l="0" t="0" r="2540" b="0"/>
            <wp:docPr id="179745526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455262" name=""/>
                    <pic:cNvPicPr/>
                  </pic:nvPicPr>
                  <pic:blipFill>
                    <a:blip r:embed="rId19"/>
                    <a:stretch>
                      <a:fillRect/>
                    </a:stretch>
                  </pic:blipFill>
                  <pic:spPr>
                    <a:xfrm>
                      <a:off x="0" y="0"/>
                      <a:ext cx="5274310" cy="4047490"/>
                    </a:xfrm>
                    <a:prstGeom prst="rect">
                      <a:avLst/>
                    </a:prstGeom>
                  </pic:spPr>
                </pic:pic>
              </a:graphicData>
            </a:graphic>
          </wp:inline>
        </w:drawing>
      </w:r>
    </w:p>
    <w:p w14:paraId="664BF082" w14:textId="77777777" w:rsidR="00CB579B" w:rsidRDefault="00CB579B" w:rsidP="00960742"/>
    <w:p w14:paraId="3BE219BF" w14:textId="77777777" w:rsidR="00060BAE" w:rsidRDefault="00060BAE" w:rsidP="00060BAE">
      <w:r>
        <w:rPr>
          <w:rFonts w:hint="eastAsia"/>
        </w:rPr>
        <w:t>由于历史原因，最早期的</w:t>
      </w:r>
      <w:r>
        <w:t xml:space="preserve"> </w:t>
      </w:r>
      <w:proofErr w:type="spellStart"/>
      <w:r>
        <w:t>LoongArch</w:t>
      </w:r>
      <w:proofErr w:type="spellEnd"/>
      <w:r>
        <w:t xml:space="preserve"> C/C++ 编译器提供了一批 MIPS 风格的预处理器内建宏。 因为用到这些宏的旧代码可能仍在被使用，符合本规范的编译器实现可以选择提供下表所述的预处理器内建宏。</w:t>
      </w:r>
    </w:p>
    <w:p w14:paraId="34780C22" w14:textId="6C0289F4" w:rsidR="00CB579B" w:rsidRDefault="00060BAE" w:rsidP="00060BAE">
      <w:pPr>
        <w:rPr>
          <w:rFonts w:hint="eastAsia"/>
        </w:rPr>
      </w:pPr>
      <w:r>
        <w:rPr>
          <w:rFonts w:hint="eastAsia"/>
        </w:rPr>
        <w:t>由于这些宏的命名风格、使用姿势多多少少都与上表中</w:t>
      </w:r>
      <w:proofErr w:type="gramStart"/>
      <w:r>
        <w:rPr>
          <w:rFonts w:hint="eastAsia"/>
        </w:rPr>
        <w:t>的宏不一致</w:t>
      </w:r>
      <w:proofErr w:type="gramEnd"/>
      <w:r>
        <w:rPr>
          <w:rFonts w:hint="eastAsia"/>
        </w:rPr>
        <w:t>，</w:t>
      </w:r>
      <w:r>
        <w:t xml:space="preserve"> 且使用它们并不会有额外好处，还造成额外的学习成本，因此不建议新的编译器实现这些宏。 可移植的代码不应当假定这些宏存在，也不应当使用它们。</w:t>
      </w:r>
    </w:p>
    <w:p w14:paraId="42D09FED" w14:textId="77777777" w:rsidR="00960742" w:rsidRDefault="00960742" w:rsidP="007A3B08">
      <w:pPr>
        <w:outlineLvl w:val="0"/>
      </w:pPr>
      <w:proofErr w:type="gramStart"/>
      <w:r w:rsidRPr="00960742">
        <w:rPr>
          <w:rFonts w:hint="eastAsia"/>
          <w:b/>
          <w:bCs/>
          <w:sz w:val="24"/>
          <w:szCs w:val="28"/>
        </w:rPr>
        <w:t>龙芯架构</w:t>
      </w:r>
      <w:proofErr w:type="gramEnd"/>
      <w:r w:rsidRPr="00960742">
        <w:rPr>
          <w:b/>
          <w:bCs/>
          <w:sz w:val="24"/>
          <w:szCs w:val="28"/>
        </w:rPr>
        <w:t xml:space="preserve"> SMBIOS 规范</w:t>
      </w:r>
      <w:r w:rsidRPr="00960742">
        <w:t>：</w:t>
      </w:r>
    </w:p>
    <w:p w14:paraId="462AC413" w14:textId="77777777" w:rsidR="00960742" w:rsidRDefault="00960742" w:rsidP="00960742">
      <w:r w:rsidRPr="00960742">
        <w:t>该文档定义</w:t>
      </w:r>
      <w:proofErr w:type="gramStart"/>
      <w:r w:rsidRPr="00960742">
        <w:t>了龙芯架构</w:t>
      </w:r>
      <w:proofErr w:type="gramEnd"/>
      <w:r w:rsidRPr="00960742">
        <w:t>处理器附加信息，是 SMBIOS 结构 type 44 的补充。</w:t>
      </w:r>
    </w:p>
    <w:p w14:paraId="6F1A2C6A" w14:textId="589423B5" w:rsidR="00960742" w:rsidRPr="0089421A" w:rsidRDefault="00960742" w:rsidP="00960742">
      <w:pPr>
        <w:rPr>
          <w:rFonts w:hint="eastAsia"/>
        </w:rPr>
      </w:pPr>
      <w:r w:rsidRPr="00960742">
        <w:t>本文档仅提供 英文版。</w:t>
      </w:r>
    </w:p>
    <w:sectPr w:rsidR="00960742" w:rsidRPr="008942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79F2A" w14:textId="77777777" w:rsidR="006E3E15" w:rsidRDefault="006E3E15" w:rsidP="008711FE">
      <w:r>
        <w:separator/>
      </w:r>
    </w:p>
  </w:endnote>
  <w:endnote w:type="continuationSeparator" w:id="0">
    <w:p w14:paraId="416BFE0E" w14:textId="77777777" w:rsidR="006E3E15" w:rsidRDefault="006E3E15" w:rsidP="0087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9CEC0" w14:textId="77777777" w:rsidR="006E3E15" w:rsidRDefault="006E3E15" w:rsidP="008711FE">
      <w:r>
        <w:separator/>
      </w:r>
    </w:p>
  </w:footnote>
  <w:footnote w:type="continuationSeparator" w:id="0">
    <w:p w14:paraId="00124993" w14:textId="77777777" w:rsidR="006E3E15" w:rsidRDefault="006E3E15" w:rsidP="008711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35"/>
    <w:rsid w:val="000230BB"/>
    <w:rsid w:val="00025E60"/>
    <w:rsid w:val="00060BAE"/>
    <w:rsid w:val="001472A1"/>
    <w:rsid w:val="002A56DD"/>
    <w:rsid w:val="00332576"/>
    <w:rsid w:val="00386B35"/>
    <w:rsid w:val="004D6F53"/>
    <w:rsid w:val="0054047B"/>
    <w:rsid w:val="005E5114"/>
    <w:rsid w:val="006E3E15"/>
    <w:rsid w:val="006F608E"/>
    <w:rsid w:val="007A3B08"/>
    <w:rsid w:val="008711FE"/>
    <w:rsid w:val="0089421A"/>
    <w:rsid w:val="008C1341"/>
    <w:rsid w:val="009042D3"/>
    <w:rsid w:val="00960742"/>
    <w:rsid w:val="00960C51"/>
    <w:rsid w:val="00AF42AE"/>
    <w:rsid w:val="00C77705"/>
    <w:rsid w:val="00C81920"/>
    <w:rsid w:val="00CB579B"/>
    <w:rsid w:val="00D75305"/>
    <w:rsid w:val="00F228BF"/>
    <w:rsid w:val="00F54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1F72B"/>
  <w15:chartTrackingRefBased/>
  <w15:docId w15:val="{92148AFB-FA82-4E60-9B38-68D3BC7E0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86B3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6B35"/>
    <w:rPr>
      <w:b/>
      <w:bCs/>
      <w:kern w:val="44"/>
      <w:sz w:val="44"/>
      <w:szCs w:val="44"/>
    </w:rPr>
  </w:style>
  <w:style w:type="paragraph" w:styleId="a3">
    <w:name w:val="header"/>
    <w:basedOn w:val="a"/>
    <w:link w:val="a4"/>
    <w:uiPriority w:val="99"/>
    <w:unhideWhenUsed/>
    <w:rsid w:val="008711F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711FE"/>
    <w:rPr>
      <w:sz w:val="18"/>
      <w:szCs w:val="18"/>
    </w:rPr>
  </w:style>
  <w:style w:type="paragraph" w:styleId="a5">
    <w:name w:val="footer"/>
    <w:basedOn w:val="a"/>
    <w:link w:val="a6"/>
    <w:uiPriority w:val="99"/>
    <w:unhideWhenUsed/>
    <w:rsid w:val="008711FE"/>
    <w:pPr>
      <w:tabs>
        <w:tab w:val="center" w:pos="4153"/>
        <w:tab w:val="right" w:pos="8306"/>
      </w:tabs>
      <w:snapToGrid w:val="0"/>
      <w:jc w:val="left"/>
    </w:pPr>
    <w:rPr>
      <w:sz w:val="18"/>
      <w:szCs w:val="18"/>
    </w:rPr>
  </w:style>
  <w:style w:type="character" w:customStyle="1" w:styleId="a6">
    <w:name w:val="页脚 字符"/>
    <w:basedOn w:val="a0"/>
    <w:link w:val="a5"/>
    <w:uiPriority w:val="99"/>
    <w:rsid w:val="008711FE"/>
    <w:rPr>
      <w:sz w:val="18"/>
      <w:szCs w:val="18"/>
    </w:rPr>
  </w:style>
  <w:style w:type="character" w:styleId="a7">
    <w:name w:val="Hyperlink"/>
    <w:basedOn w:val="a0"/>
    <w:uiPriority w:val="99"/>
    <w:unhideWhenUsed/>
    <w:rsid w:val="006F608E"/>
    <w:rPr>
      <w:color w:val="0563C1" w:themeColor="hyperlink"/>
      <w:u w:val="single"/>
    </w:rPr>
  </w:style>
  <w:style w:type="character" w:styleId="a8">
    <w:name w:val="Unresolved Mention"/>
    <w:basedOn w:val="a0"/>
    <w:uiPriority w:val="99"/>
    <w:semiHidden/>
    <w:unhideWhenUsed/>
    <w:rsid w:val="006F60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416193">
      <w:bodyDiv w:val="1"/>
      <w:marLeft w:val="0"/>
      <w:marRight w:val="0"/>
      <w:marTop w:val="0"/>
      <w:marBottom w:val="0"/>
      <w:divBdr>
        <w:top w:val="none" w:sz="0" w:space="0" w:color="auto"/>
        <w:left w:val="none" w:sz="0" w:space="0" w:color="auto"/>
        <w:bottom w:val="none" w:sz="0" w:space="0" w:color="auto"/>
        <w:right w:val="none" w:sz="0" w:space="0" w:color="auto"/>
      </w:divBdr>
      <w:divsChild>
        <w:div w:id="1383477149">
          <w:marLeft w:val="0"/>
          <w:marRight w:val="0"/>
          <w:marTop w:val="0"/>
          <w:marBottom w:val="0"/>
          <w:divBdr>
            <w:top w:val="none" w:sz="0" w:space="0" w:color="auto"/>
            <w:left w:val="none" w:sz="0" w:space="0" w:color="auto"/>
            <w:bottom w:val="none" w:sz="0" w:space="0" w:color="auto"/>
            <w:right w:val="none" w:sz="0" w:space="0" w:color="auto"/>
          </w:divBdr>
          <w:divsChild>
            <w:div w:id="96299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22320">
      <w:bodyDiv w:val="1"/>
      <w:marLeft w:val="0"/>
      <w:marRight w:val="0"/>
      <w:marTop w:val="0"/>
      <w:marBottom w:val="0"/>
      <w:divBdr>
        <w:top w:val="none" w:sz="0" w:space="0" w:color="auto"/>
        <w:left w:val="none" w:sz="0" w:space="0" w:color="auto"/>
        <w:bottom w:val="none" w:sz="0" w:space="0" w:color="auto"/>
        <w:right w:val="none" w:sz="0" w:space="0" w:color="auto"/>
      </w:divBdr>
      <w:divsChild>
        <w:div w:id="1511993753">
          <w:marLeft w:val="0"/>
          <w:marRight w:val="0"/>
          <w:marTop w:val="0"/>
          <w:marBottom w:val="0"/>
          <w:divBdr>
            <w:top w:val="none" w:sz="0" w:space="0" w:color="auto"/>
            <w:left w:val="none" w:sz="0" w:space="0" w:color="auto"/>
            <w:bottom w:val="none" w:sz="0" w:space="0" w:color="auto"/>
            <w:right w:val="none" w:sz="0" w:space="0" w:color="auto"/>
          </w:divBdr>
          <w:divsChild>
            <w:div w:id="123609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137908">
      <w:bodyDiv w:val="1"/>
      <w:marLeft w:val="0"/>
      <w:marRight w:val="0"/>
      <w:marTop w:val="0"/>
      <w:marBottom w:val="0"/>
      <w:divBdr>
        <w:top w:val="none" w:sz="0" w:space="0" w:color="auto"/>
        <w:left w:val="none" w:sz="0" w:space="0" w:color="auto"/>
        <w:bottom w:val="none" w:sz="0" w:space="0" w:color="auto"/>
        <w:right w:val="none" w:sz="0" w:space="0" w:color="auto"/>
      </w:divBdr>
      <w:divsChild>
        <w:div w:id="1781756834">
          <w:marLeft w:val="0"/>
          <w:marRight w:val="0"/>
          <w:marTop w:val="0"/>
          <w:marBottom w:val="150"/>
          <w:divBdr>
            <w:top w:val="none" w:sz="0" w:space="0" w:color="auto"/>
            <w:left w:val="none" w:sz="0" w:space="0" w:color="auto"/>
            <w:bottom w:val="none" w:sz="0" w:space="0" w:color="auto"/>
            <w:right w:val="none" w:sz="0" w:space="0" w:color="auto"/>
          </w:divBdr>
        </w:div>
        <w:div w:id="664895266">
          <w:marLeft w:val="0"/>
          <w:marRight w:val="0"/>
          <w:marTop w:val="0"/>
          <w:marBottom w:val="150"/>
          <w:divBdr>
            <w:top w:val="none" w:sz="0" w:space="0" w:color="auto"/>
            <w:left w:val="none" w:sz="0" w:space="0" w:color="auto"/>
            <w:bottom w:val="none" w:sz="0" w:space="0" w:color="auto"/>
            <w:right w:val="none" w:sz="0" w:space="0" w:color="auto"/>
          </w:divBdr>
        </w:div>
      </w:divsChild>
    </w:div>
    <w:div w:id="1724477467">
      <w:bodyDiv w:val="1"/>
      <w:marLeft w:val="0"/>
      <w:marRight w:val="0"/>
      <w:marTop w:val="0"/>
      <w:marBottom w:val="0"/>
      <w:divBdr>
        <w:top w:val="none" w:sz="0" w:space="0" w:color="auto"/>
        <w:left w:val="none" w:sz="0" w:space="0" w:color="auto"/>
        <w:bottom w:val="none" w:sz="0" w:space="0" w:color="auto"/>
        <w:right w:val="none" w:sz="0" w:space="0" w:color="auto"/>
      </w:divBdr>
      <w:divsChild>
        <w:div w:id="99765115">
          <w:marLeft w:val="0"/>
          <w:marRight w:val="0"/>
          <w:marTop w:val="0"/>
          <w:marBottom w:val="150"/>
          <w:divBdr>
            <w:top w:val="none" w:sz="0" w:space="0" w:color="auto"/>
            <w:left w:val="none" w:sz="0" w:space="0" w:color="auto"/>
            <w:bottom w:val="none" w:sz="0" w:space="0" w:color="auto"/>
            <w:right w:val="none" w:sz="0" w:space="0" w:color="auto"/>
          </w:divBdr>
        </w:div>
        <w:div w:id="1237323099">
          <w:marLeft w:val="0"/>
          <w:marRight w:val="0"/>
          <w:marTop w:val="0"/>
          <w:marBottom w:val="150"/>
          <w:divBdr>
            <w:top w:val="none" w:sz="0" w:space="0" w:color="auto"/>
            <w:left w:val="none" w:sz="0" w:space="0" w:color="auto"/>
            <w:bottom w:val="none" w:sz="0" w:space="0" w:color="auto"/>
            <w:right w:val="none" w:sz="0" w:space="0" w:color="auto"/>
          </w:divBdr>
        </w:div>
      </w:divsChild>
    </w:div>
    <w:div w:id="199271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zhuanlan.zhihu.com/p/544198038" TargetMode="External"/><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9.png"/><Relationship Id="rId10" Type="http://schemas.openxmlformats.org/officeDocument/2006/relationships/image" Target="media/image5.png"/><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11</Pages>
  <Words>734</Words>
  <Characters>4190</Characters>
  <Application>Microsoft Office Word</Application>
  <DocSecurity>0</DocSecurity>
  <Lines>34</Lines>
  <Paragraphs>9</Paragraphs>
  <ScaleCrop>false</ScaleCrop>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海 森堡</dc:creator>
  <cp:keywords/>
  <dc:description/>
  <cp:lastModifiedBy>海 森堡</cp:lastModifiedBy>
  <cp:revision>16</cp:revision>
  <dcterms:created xsi:type="dcterms:W3CDTF">2023-05-08T08:41:00Z</dcterms:created>
  <dcterms:modified xsi:type="dcterms:W3CDTF">2023-05-12T10:10:00Z</dcterms:modified>
</cp:coreProperties>
</file>